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D5FC9" w:rsidRPr="00132BA5" w:rsidRDefault="00000000" w:rsidP="00132BA5">
      <w:pPr>
        <w:spacing w:before="120" w:after="120"/>
        <w:jc w:val="center"/>
        <w:rPr>
          <w:rFonts w:ascii="Garamond" w:eastAsia="Times New Roman" w:hAnsi="Garamond" w:cs="Times New Roman"/>
          <w:b/>
          <w:color w:val="000000"/>
        </w:rPr>
      </w:pPr>
      <w:r w:rsidRPr="00132BA5">
        <w:rPr>
          <w:rFonts w:ascii="Garamond" w:eastAsia="Times New Roman" w:hAnsi="Garamond" w:cs="Times New Roman"/>
          <w:b/>
        </w:rPr>
        <w:t>EDITORIAL</w:t>
      </w:r>
    </w:p>
    <w:p w14:paraId="00000002" w14:textId="77777777" w:rsidR="002D5FC9" w:rsidRPr="00132BA5" w:rsidRDefault="002D5FC9" w:rsidP="00132BA5">
      <w:pPr>
        <w:spacing w:before="120" w:after="120"/>
        <w:jc w:val="both"/>
        <w:rPr>
          <w:rFonts w:ascii="Garamond" w:eastAsia="Times New Roman" w:hAnsi="Garamond" w:cs="Times New Roman"/>
        </w:rPr>
      </w:pPr>
    </w:p>
    <w:p w14:paraId="449C5967" w14:textId="4CE4B8DE"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 xml:space="preserve">Temos o prazer de apresentar o Dossiê </w:t>
      </w:r>
      <w:r w:rsidRPr="00132BA5">
        <w:rPr>
          <w:rFonts w:ascii="Garamond" w:eastAsia="Times New Roman" w:hAnsi="Garamond" w:cs="Times New Roman"/>
          <w:i/>
          <w:color w:val="000000"/>
        </w:rPr>
        <w:t>Epicurismo Antigo e sua Recepção</w:t>
      </w:r>
      <w:r w:rsidRPr="00132BA5">
        <w:rPr>
          <w:rFonts w:ascii="Garamond" w:eastAsia="Times New Roman" w:hAnsi="Garamond" w:cs="Times New Roman"/>
          <w:color w:val="000000"/>
        </w:rPr>
        <w:t xml:space="preserve">, que integra o Volume 15, Número 2, da </w:t>
      </w:r>
      <w:r w:rsidR="00ED4A59">
        <w:rPr>
          <w:rFonts w:ascii="Garamond" w:eastAsia="Times New Roman" w:hAnsi="Garamond" w:cs="Times New Roman"/>
          <w:iCs/>
          <w:color w:val="000000"/>
        </w:rPr>
        <w:t>r</w:t>
      </w:r>
      <w:r w:rsidRPr="00ED4A59">
        <w:rPr>
          <w:rFonts w:ascii="Garamond" w:eastAsia="Times New Roman" w:hAnsi="Garamond" w:cs="Times New Roman"/>
          <w:iCs/>
          <w:color w:val="000000"/>
        </w:rPr>
        <w:t>evista</w:t>
      </w:r>
      <w:r w:rsidRPr="00132BA5">
        <w:rPr>
          <w:rFonts w:ascii="Garamond" w:eastAsia="Times New Roman" w:hAnsi="Garamond" w:cs="Times New Roman"/>
          <w:i/>
          <w:color w:val="000000"/>
        </w:rPr>
        <w:t xml:space="preserve"> Trilhas Filosóficas</w:t>
      </w:r>
      <w:r w:rsidRPr="00132BA5">
        <w:rPr>
          <w:rFonts w:ascii="Garamond" w:eastAsia="Times New Roman" w:hAnsi="Garamond" w:cs="Times New Roman"/>
          <w:color w:val="000000"/>
        </w:rPr>
        <w:t>. Trata-se de um conjunto de onze artigos, sendo seis sobre questões relativas ao pensamento de Epicuro e cinco sobre a recepção deste pensamento, desde Lucrécio até a modernidade.</w:t>
      </w:r>
      <w:r w:rsidR="00ED4A59">
        <w:rPr>
          <w:rFonts w:ascii="Garamond" w:eastAsia="Times New Roman" w:hAnsi="Garamond" w:cs="Times New Roman"/>
          <w:color w:val="000000"/>
        </w:rPr>
        <w:t xml:space="preserve"> A edição também conta com dois artigos em </w:t>
      </w:r>
      <w:r w:rsidR="00ED4A59" w:rsidRPr="00ED4A59">
        <w:rPr>
          <w:rFonts w:ascii="Garamond" w:eastAsia="Times New Roman" w:hAnsi="Garamond" w:cs="Times New Roman"/>
          <w:i/>
          <w:iCs/>
          <w:color w:val="000000"/>
        </w:rPr>
        <w:t>Fluxo Contínuo</w:t>
      </w:r>
      <w:r w:rsidR="00ED4A59">
        <w:rPr>
          <w:rFonts w:ascii="Garamond" w:eastAsia="Times New Roman" w:hAnsi="Garamond" w:cs="Times New Roman"/>
          <w:color w:val="000000"/>
        </w:rPr>
        <w:t xml:space="preserve"> e uma </w:t>
      </w:r>
      <w:r w:rsidR="00ED4A59" w:rsidRPr="00ED4A59">
        <w:rPr>
          <w:rFonts w:ascii="Garamond" w:eastAsia="Times New Roman" w:hAnsi="Garamond" w:cs="Times New Roman"/>
          <w:i/>
          <w:iCs/>
          <w:color w:val="000000"/>
        </w:rPr>
        <w:t>Resenha</w:t>
      </w:r>
      <w:r w:rsidR="00ED4A59">
        <w:rPr>
          <w:rFonts w:ascii="Garamond" w:eastAsia="Times New Roman" w:hAnsi="Garamond" w:cs="Times New Roman"/>
          <w:color w:val="000000"/>
        </w:rPr>
        <w:t>.</w:t>
      </w:r>
      <w:r w:rsidRPr="00132BA5">
        <w:rPr>
          <w:rFonts w:ascii="Garamond" w:eastAsia="Times New Roman" w:hAnsi="Garamond" w:cs="Times New Roman"/>
          <w:color w:val="000000"/>
        </w:rPr>
        <w:t xml:space="preserve"> Ressaltamos a relevância destes trabalhos para o aprofundamento da pesquisa acerca da Filosofia de Epicuro</w:t>
      </w:r>
      <w:r w:rsidRPr="00132BA5">
        <w:rPr>
          <w:rFonts w:ascii="Garamond" w:eastAsia="Times New Roman" w:hAnsi="Garamond" w:cs="Times New Roman"/>
        </w:rPr>
        <w:t>,</w:t>
      </w:r>
      <w:r w:rsidRPr="00132BA5">
        <w:rPr>
          <w:rFonts w:ascii="Garamond" w:eastAsia="Times New Roman" w:hAnsi="Garamond" w:cs="Times New Roman"/>
          <w:color w:val="000000"/>
        </w:rPr>
        <w:t xml:space="preserve"> da Tradição Epicurista no Brasil e em outros países. </w:t>
      </w:r>
      <w:r w:rsidRPr="00132BA5">
        <w:rPr>
          <w:rFonts w:ascii="Garamond" w:eastAsia="Times New Roman" w:hAnsi="Garamond" w:cs="Times New Roman"/>
        </w:rPr>
        <w:t xml:space="preserve">Alguns dos artigos aqui disponibilizados, foram apresentados em forma de comunicação oral no Painel Temático </w:t>
      </w:r>
      <w:proofErr w:type="spellStart"/>
      <w:r w:rsidRPr="00132BA5">
        <w:rPr>
          <w:rFonts w:ascii="Garamond" w:eastAsia="Times New Roman" w:hAnsi="Garamond" w:cs="Times New Roman"/>
          <w:i/>
        </w:rPr>
        <w:t>Ethical</w:t>
      </w:r>
      <w:proofErr w:type="spellEnd"/>
      <w:r w:rsidRPr="00132BA5">
        <w:rPr>
          <w:rFonts w:ascii="Garamond" w:eastAsia="Times New Roman" w:hAnsi="Garamond" w:cs="Times New Roman"/>
          <w:i/>
        </w:rPr>
        <w:t xml:space="preserve"> </w:t>
      </w:r>
      <w:proofErr w:type="spellStart"/>
      <w:r w:rsidRPr="00132BA5">
        <w:rPr>
          <w:rFonts w:ascii="Garamond" w:eastAsia="Times New Roman" w:hAnsi="Garamond" w:cs="Times New Roman"/>
          <w:i/>
        </w:rPr>
        <w:t>Landscapes</w:t>
      </w:r>
      <w:proofErr w:type="spellEnd"/>
      <w:r w:rsidRPr="00132BA5">
        <w:rPr>
          <w:rFonts w:ascii="Garamond" w:eastAsia="Times New Roman" w:hAnsi="Garamond" w:cs="Times New Roman"/>
          <w:i/>
        </w:rPr>
        <w:t xml:space="preserve"> in </w:t>
      </w:r>
      <w:proofErr w:type="spellStart"/>
      <w:r w:rsidRPr="00132BA5">
        <w:rPr>
          <w:rFonts w:ascii="Garamond" w:eastAsia="Times New Roman" w:hAnsi="Garamond" w:cs="Times New Roman"/>
          <w:i/>
        </w:rPr>
        <w:t>Epicureanism</w:t>
      </w:r>
      <w:proofErr w:type="spellEnd"/>
      <w:r w:rsidRPr="00132BA5">
        <w:rPr>
          <w:rFonts w:ascii="Garamond" w:eastAsia="Times New Roman" w:hAnsi="Garamond" w:cs="Times New Roman"/>
        </w:rPr>
        <w:t xml:space="preserve">, nas </w:t>
      </w:r>
      <w:r w:rsidRPr="00132BA5">
        <w:rPr>
          <w:rFonts w:ascii="Garamond" w:eastAsia="Times New Roman" w:hAnsi="Garamond" w:cs="Times New Roman"/>
          <w:i/>
        </w:rPr>
        <w:t xml:space="preserve">Celtic </w:t>
      </w:r>
      <w:proofErr w:type="spellStart"/>
      <w:r w:rsidRPr="00132BA5">
        <w:rPr>
          <w:rFonts w:ascii="Garamond" w:eastAsia="Times New Roman" w:hAnsi="Garamond" w:cs="Times New Roman"/>
          <w:i/>
        </w:rPr>
        <w:t>Conferences</w:t>
      </w:r>
      <w:proofErr w:type="spellEnd"/>
      <w:r w:rsidRPr="00132BA5">
        <w:rPr>
          <w:rFonts w:ascii="Garamond" w:eastAsia="Times New Roman" w:hAnsi="Garamond" w:cs="Times New Roman"/>
          <w:i/>
        </w:rPr>
        <w:t xml:space="preserve"> in </w:t>
      </w:r>
      <w:proofErr w:type="spellStart"/>
      <w:r w:rsidRPr="00132BA5">
        <w:rPr>
          <w:rFonts w:ascii="Garamond" w:eastAsia="Times New Roman" w:hAnsi="Garamond" w:cs="Times New Roman"/>
          <w:i/>
        </w:rPr>
        <w:t>Classics</w:t>
      </w:r>
      <w:proofErr w:type="spellEnd"/>
      <w:r w:rsidRPr="00132BA5">
        <w:rPr>
          <w:rFonts w:ascii="Garamond" w:eastAsia="Times New Roman" w:hAnsi="Garamond" w:cs="Times New Roman"/>
          <w:i/>
        </w:rPr>
        <w:t xml:space="preserve"> </w:t>
      </w:r>
      <w:r w:rsidRPr="00132BA5">
        <w:rPr>
          <w:rFonts w:ascii="Garamond" w:eastAsia="Times New Roman" w:hAnsi="Garamond" w:cs="Times New Roman"/>
        </w:rPr>
        <w:t xml:space="preserve">(CCC) em junho de 2019, realizado na Universidade de Coimbra. O CCC é um evento internacional que desde 1998 acontece na Inglaterra, </w:t>
      </w:r>
      <w:r w:rsidR="00E21489" w:rsidRPr="00132BA5">
        <w:rPr>
          <w:rFonts w:ascii="Garamond" w:eastAsia="Times New Roman" w:hAnsi="Garamond" w:cs="Times New Roman"/>
        </w:rPr>
        <w:t xml:space="preserve">Irlanda, </w:t>
      </w:r>
      <w:r w:rsidRPr="00132BA5">
        <w:rPr>
          <w:rFonts w:ascii="Garamond" w:eastAsia="Times New Roman" w:hAnsi="Garamond" w:cs="Times New Roman"/>
        </w:rPr>
        <w:t>França, Canadá e, mais recentemente, em Portugal. O CCC é um evento democrático e inclusivo que convida pesquisadores e estudantes a discutir questões fundamentais da sociedade e cultura greco-romana.</w:t>
      </w:r>
    </w:p>
    <w:p w14:paraId="76407F61" w14:textId="77777777"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No artigo “</w:t>
      </w:r>
      <w:proofErr w:type="spellStart"/>
      <w:r w:rsidRPr="00132BA5">
        <w:rPr>
          <w:rFonts w:ascii="Garamond" w:eastAsia="Times New Roman" w:hAnsi="Garamond" w:cs="Times New Roman"/>
          <w:color w:val="000000"/>
        </w:rPr>
        <w:t>On</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choosing</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and</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avoiding</w:t>
      </w:r>
      <w:proofErr w:type="spellEnd"/>
      <w:r w:rsidRPr="00132BA5">
        <w:rPr>
          <w:rFonts w:ascii="Garamond" w:eastAsia="Times New Roman" w:hAnsi="Garamond" w:cs="Times New Roman"/>
          <w:color w:val="000000"/>
        </w:rPr>
        <w:t>: </w:t>
      </w:r>
      <w:proofErr w:type="spellStart"/>
      <w:r w:rsidRPr="00132BA5">
        <w:rPr>
          <w:rFonts w:ascii="Garamond" w:eastAsia="Times New Roman" w:hAnsi="Garamond" w:cs="Times New Roman"/>
          <w:i/>
          <w:color w:val="000000"/>
        </w:rPr>
        <w:t>autarkeía</w:t>
      </w:r>
      <w:proofErr w:type="spellEnd"/>
      <w:r w:rsidRPr="00132BA5">
        <w:rPr>
          <w:rFonts w:ascii="Garamond" w:eastAsia="Times New Roman" w:hAnsi="Garamond" w:cs="Times New Roman"/>
          <w:color w:val="000000"/>
        </w:rPr>
        <w:t xml:space="preserve"> in </w:t>
      </w:r>
      <w:proofErr w:type="spellStart"/>
      <w:r w:rsidRPr="00132BA5">
        <w:rPr>
          <w:rFonts w:ascii="Garamond" w:eastAsia="Times New Roman" w:hAnsi="Garamond" w:cs="Times New Roman"/>
          <w:color w:val="000000"/>
        </w:rPr>
        <w:t>Epicurus</w:t>
      </w:r>
      <w:proofErr w:type="spellEnd"/>
      <w:r w:rsidRPr="00132BA5">
        <w:rPr>
          <w:rFonts w:ascii="Garamond" w:eastAsia="Times New Roman" w:hAnsi="Garamond" w:cs="Times New Roman"/>
          <w:color w:val="000000"/>
        </w:rPr>
        <w:t>”, Markus Figueira da Silva problematiz</w:t>
      </w:r>
      <w:r w:rsidRPr="00132BA5">
        <w:rPr>
          <w:rFonts w:ascii="Garamond" w:eastAsia="Times New Roman" w:hAnsi="Garamond" w:cs="Times New Roman"/>
        </w:rPr>
        <w:t>a</w:t>
      </w:r>
      <w:r w:rsidRPr="00132BA5">
        <w:rPr>
          <w:rFonts w:ascii="Garamond" w:eastAsia="Times New Roman" w:hAnsi="Garamond" w:cs="Times New Roman"/>
          <w:color w:val="000000"/>
        </w:rPr>
        <w:t xml:space="preserve"> a atividade prática (</w:t>
      </w:r>
      <w:proofErr w:type="spellStart"/>
      <w:r w:rsidRPr="00132BA5">
        <w:rPr>
          <w:rFonts w:ascii="Garamond" w:eastAsia="Times New Roman" w:hAnsi="Garamond" w:cs="Times New Roman"/>
          <w:i/>
          <w:color w:val="000000"/>
        </w:rPr>
        <w:t>pragmateía</w:t>
      </w:r>
      <w:proofErr w:type="spellEnd"/>
      <w:r w:rsidRPr="00132BA5">
        <w:rPr>
          <w:rFonts w:ascii="Garamond" w:eastAsia="Times New Roman" w:hAnsi="Garamond" w:cs="Times New Roman"/>
          <w:color w:val="000000"/>
        </w:rPr>
        <w:t>) no pensamento ético de Epicuro a partir da relação entre o que se pode escolher e o que se pode evitar para assegurar a </w:t>
      </w:r>
      <w:proofErr w:type="spellStart"/>
      <w:r w:rsidRPr="00132BA5">
        <w:rPr>
          <w:rFonts w:ascii="Garamond" w:eastAsia="Times New Roman" w:hAnsi="Garamond" w:cs="Times New Roman"/>
          <w:i/>
          <w:color w:val="000000"/>
        </w:rPr>
        <w:t>autarkeía</w:t>
      </w:r>
      <w:proofErr w:type="spellEnd"/>
      <w:r w:rsidRPr="00132BA5">
        <w:rPr>
          <w:rFonts w:ascii="Garamond" w:eastAsia="Times New Roman" w:hAnsi="Garamond" w:cs="Times New Roman"/>
          <w:color w:val="000000"/>
        </w:rPr>
        <w:t xml:space="preserve"> que, neste contexto, significa ter o princípio da ação em si mesmo. Tal princípio é fundamental para pensar a liberdade (</w:t>
      </w:r>
      <w:proofErr w:type="spellStart"/>
      <w:r w:rsidRPr="00132BA5">
        <w:rPr>
          <w:rFonts w:ascii="Garamond" w:eastAsia="Times New Roman" w:hAnsi="Garamond" w:cs="Times New Roman"/>
          <w:i/>
          <w:color w:val="000000"/>
        </w:rPr>
        <w:t>eleuthería</w:t>
      </w:r>
      <w:proofErr w:type="spellEnd"/>
      <w:r w:rsidRPr="00132BA5">
        <w:rPr>
          <w:rFonts w:ascii="Garamond" w:eastAsia="Times New Roman" w:hAnsi="Garamond" w:cs="Times New Roman"/>
          <w:color w:val="000000"/>
        </w:rPr>
        <w:t>) filosófica.</w:t>
      </w:r>
    </w:p>
    <w:p w14:paraId="269412FC" w14:textId="12AC609C"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 xml:space="preserve">No artigo intitulado “Uma interpretação da Ética de </w:t>
      </w:r>
      <w:r w:rsidRPr="00132BA5">
        <w:rPr>
          <w:rFonts w:ascii="Garamond" w:eastAsia="Times New Roman" w:hAnsi="Garamond" w:cs="Times New Roman"/>
        </w:rPr>
        <w:t>Epicuro</w:t>
      </w:r>
      <w:r w:rsidRPr="00132BA5">
        <w:rPr>
          <w:rFonts w:ascii="Garamond" w:eastAsia="Times New Roman" w:hAnsi="Garamond" w:cs="Times New Roman"/>
          <w:color w:val="000000"/>
        </w:rPr>
        <w:t xml:space="preserve"> a partir da noção de </w:t>
      </w:r>
      <w:proofErr w:type="spellStart"/>
      <w:r w:rsidRPr="00132BA5">
        <w:rPr>
          <w:rFonts w:ascii="Garamond" w:eastAsia="Times New Roman" w:hAnsi="Garamond" w:cs="Times New Roman"/>
          <w:i/>
          <w:color w:val="000000"/>
        </w:rPr>
        <w:t>par’hemâs</w:t>
      </w:r>
      <w:proofErr w:type="spellEnd"/>
      <w:r w:rsidRPr="00132BA5">
        <w:rPr>
          <w:rFonts w:ascii="Garamond" w:eastAsia="Times New Roman" w:hAnsi="Garamond" w:cs="Times New Roman"/>
          <w:color w:val="000000"/>
        </w:rPr>
        <w:t>, Renato dos Santos Barbosa discute o conceito de</w:t>
      </w:r>
      <w:r w:rsid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i/>
          <w:color w:val="000000"/>
        </w:rPr>
        <w:t>par’hemâs</w:t>
      </w:r>
      <w:proofErr w:type="spellEnd"/>
      <w:r w:rsidR="00132BA5">
        <w:rPr>
          <w:rFonts w:ascii="Garamond" w:eastAsia="Times New Roman" w:hAnsi="Garamond" w:cs="Times New Roman"/>
          <w:color w:val="000000"/>
        </w:rPr>
        <w:t xml:space="preserve"> </w:t>
      </w:r>
      <w:r w:rsidRPr="00132BA5">
        <w:rPr>
          <w:rFonts w:ascii="Garamond" w:eastAsia="Times New Roman" w:hAnsi="Garamond" w:cs="Times New Roman"/>
          <w:color w:val="000000"/>
        </w:rPr>
        <w:t>e sua relação com as noções de bem, sabedoria prática, autarquia, liberdade e deliberação.</w:t>
      </w:r>
    </w:p>
    <w:p w14:paraId="3C36BEB0" w14:textId="77777777"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No trabalho “O corpo em Epicuro: da constituição dos corpos à percepção da realidade”, Rodrigo Vidal do Nascimento aborda o caráter formativo da natureza dos corpos, a relação entre corpos e vazio e, finalmente, o corpo como receptáculo da realidade.</w:t>
      </w:r>
    </w:p>
    <w:p w14:paraId="644A17EA" w14:textId="77777777"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Everton da Silva Rocha em “</w:t>
      </w:r>
      <w:proofErr w:type="spellStart"/>
      <w:r w:rsidRPr="00132BA5">
        <w:rPr>
          <w:rFonts w:ascii="Garamond" w:eastAsia="Times New Roman" w:hAnsi="Garamond" w:cs="Times New Roman"/>
          <w:i/>
          <w:color w:val="000000"/>
        </w:rPr>
        <w:t>Physiología</w:t>
      </w:r>
      <w:proofErr w:type="spellEnd"/>
      <w:r w:rsidRPr="00132BA5">
        <w:rPr>
          <w:rFonts w:ascii="Garamond" w:eastAsia="Times New Roman" w:hAnsi="Garamond" w:cs="Times New Roman"/>
          <w:color w:val="000000"/>
        </w:rPr>
        <w:t> e ética: dois fundamentos da unidade do conhecimento da Filosofia de Epicuro”, apresenta o problema da coerência no pensamento de Epicuro e da sua unidade sistemática. Ele defende a continuidade entre </w:t>
      </w:r>
      <w:proofErr w:type="spellStart"/>
      <w:r w:rsidRPr="00132BA5">
        <w:rPr>
          <w:rFonts w:ascii="Garamond" w:eastAsia="Times New Roman" w:hAnsi="Garamond" w:cs="Times New Roman"/>
          <w:i/>
          <w:color w:val="000000"/>
        </w:rPr>
        <w:t>physiología</w:t>
      </w:r>
      <w:proofErr w:type="spellEnd"/>
      <w:r w:rsidRPr="00132BA5">
        <w:rPr>
          <w:rFonts w:ascii="Garamond" w:eastAsia="Times New Roman" w:hAnsi="Garamond" w:cs="Times New Roman"/>
          <w:color w:val="000000"/>
        </w:rPr>
        <w:t> e ética no âmbito deste pensamento.</w:t>
      </w:r>
    </w:p>
    <w:p w14:paraId="497A0435" w14:textId="77777777"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 xml:space="preserve">Marcone </w:t>
      </w:r>
      <w:proofErr w:type="spellStart"/>
      <w:r w:rsidRPr="00132BA5">
        <w:rPr>
          <w:rFonts w:ascii="Garamond" w:eastAsia="Times New Roman" w:hAnsi="Garamond" w:cs="Times New Roman"/>
          <w:color w:val="000000"/>
        </w:rPr>
        <w:t>Maffezzolli</w:t>
      </w:r>
      <w:proofErr w:type="spellEnd"/>
      <w:r w:rsidRPr="00132BA5">
        <w:rPr>
          <w:rFonts w:ascii="Garamond" w:eastAsia="Times New Roman" w:hAnsi="Garamond" w:cs="Times New Roman"/>
          <w:color w:val="000000"/>
        </w:rPr>
        <w:t xml:space="preserve"> no artigo intitulado “Da meditação em Epicuro, ou do modo como a </w:t>
      </w:r>
      <w:proofErr w:type="spellStart"/>
      <w:r w:rsidRPr="00132BA5">
        <w:rPr>
          <w:rFonts w:ascii="Garamond" w:eastAsia="Times New Roman" w:hAnsi="Garamond" w:cs="Times New Roman"/>
          <w:color w:val="000000"/>
        </w:rPr>
        <w:t>pragmateía</w:t>
      </w:r>
      <w:proofErr w:type="spellEnd"/>
      <w:r w:rsidRPr="00132BA5">
        <w:rPr>
          <w:rFonts w:ascii="Garamond" w:eastAsia="Times New Roman" w:hAnsi="Garamond" w:cs="Times New Roman"/>
          <w:color w:val="000000"/>
        </w:rPr>
        <w:t> é exercida pela alma”, apresenta a prática da meditação e a consequente articulação dos conceitos de </w:t>
      </w:r>
      <w:proofErr w:type="spellStart"/>
      <w:r w:rsidRPr="00132BA5">
        <w:rPr>
          <w:rFonts w:ascii="Garamond" w:eastAsia="Times New Roman" w:hAnsi="Garamond" w:cs="Times New Roman"/>
          <w:i/>
          <w:color w:val="000000"/>
        </w:rPr>
        <w:t>physiología</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i/>
          <w:color w:val="000000"/>
        </w:rPr>
        <w:t>ataraxía</w:t>
      </w:r>
      <w:proofErr w:type="spellEnd"/>
      <w:r w:rsidRPr="00132BA5">
        <w:rPr>
          <w:rFonts w:ascii="Garamond" w:eastAsia="Times New Roman" w:hAnsi="Garamond" w:cs="Times New Roman"/>
          <w:color w:val="000000"/>
        </w:rPr>
        <w:t> e </w:t>
      </w:r>
      <w:proofErr w:type="spellStart"/>
      <w:r w:rsidRPr="00132BA5">
        <w:rPr>
          <w:rFonts w:ascii="Garamond" w:eastAsia="Times New Roman" w:hAnsi="Garamond" w:cs="Times New Roman"/>
          <w:i/>
          <w:color w:val="000000"/>
        </w:rPr>
        <w:t>autarkeía</w:t>
      </w:r>
      <w:proofErr w:type="spellEnd"/>
      <w:r w:rsidRPr="00132BA5">
        <w:rPr>
          <w:rFonts w:ascii="Garamond" w:eastAsia="Times New Roman" w:hAnsi="Garamond" w:cs="Times New Roman"/>
          <w:color w:val="000000"/>
        </w:rPr>
        <w:t> na maneira de viver proposta por Epicuro.</w:t>
      </w:r>
    </w:p>
    <w:p w14:paraId="6E122B86" w14:textId="77777777"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No seu artigo “A</w:t>
      </w:r>
      <w:r w:rsid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i/>
          <w:color w:val="000000"/>
        </w:rPr>
        <w:t>Koinonía</w:t>
      </w:r>
      <w:proofErr w:type="spellEnd"/>
      <w:r w:rsidRPr="00132BA5">
        <w:rPr>
          <w:rFonts w:ascii="Garamond" w:eastAsia="Times New Roman" w:hAnsi="Garamond" w:cs="Times New Roman"/>
          <w:color w:val="000000"/>
        </w:rPr>
        <w:t xml:space="preserve">: uma compreensão </w:t>
      </w:r>
      <w:proofErr w:type="spellStart"/>
      <w:r w:rsidRPr="00132BA5">
        <w:rPr>
          <w:rFonts w:ascii="Garamond" w:eastAsia="Times New Roman" w:hAnsi="Garamond" w:cs="Times New Roman"/>
          <w:color w:val="000000"/>
        </w:rPr>
        <w:t>epicúrea</w:t>
      </w:r>
      <w:proofErr w:type="spellEnd"/>
      <w:r w:rsidRPr="00132BA5">
        <w:rPr>
          <w:rFonts w:ascii="Garamond" w:eastAsia="Times New Roman" w:hAnsi="Garamond" w:cs="Times New Roman"/>
          <w:color w:val="000000"/>
        </w:rPr>
        <w:t xml:space="preserve"> das relações humanas de acordo com o viver em comum”, José Eudo Bezerra discute o modo de vida filosófico segundo os princípios da ética de Epicuro. Diversos conceitos são articulados no sentido de evidenciar o exercício da liberdade a partir de uma prática de vida filosófica.</w:t>
      </w:r>
    </w:p>
    <w:p w14:paraId="1A949070" w14:textId="5075CC8A" w:rsidR="00DD27C5" w:rsidRPr="00DD27C5" w:rsidRDefault="00000000" w:rsidP="00DD27C5">
      <w:pPr>
        <w:spacing w:before="120" w:after="120"/>
        <w:ind w:firstLine="709"/>
        <w:jc w:val="both"/>
        <w:rPr>
          <w:rFonts w:ascii="Garamond" w:eastAsia="Times New Roman" w:hAnsi="Garamond" w:cs="Times New Roman"/>
          <w:color w:val="000000"/>
        </w:rPr>
      </w:pPr>
      <w:r w:rsidRPr="00132BA5">
        <w:rPr>
          <w:rFonts w:ascii="Garamond" w:eastAsia="Times New Roman" w:hAnsi="Garamond" w:cs="Times New Roman"/>
          <w:color w:val="000000"/>
        </w:rPr>
        <w:t xml:space="preserve">Carlo Delle </w:t>
      </w:r>
      <w:proofErr w:type="spellStart"/>
      <w:r w:rsidRPr="00132BA5">
        <w:rPr>
          <w:rFonts w:ascii="Garamond" w:eastAsia="Times New Roman" w:hAnsi="Garamond" w:cs="Times New Roman"/>
          <w:color w:val="000000"/>
        </w:rPr>
        <w:t>Done</w:t>
      </w:r>
      <w:proofErr w:type="spellEnd"/>
      <w:r w:rsidRPr="00132BA5">
        <w:rPr>
          <w:rFonts w:ascii="Garamond" w:eastAsia="Times New Roman" w:hAnsi="Garamond" w:cs="Times New Roman"/>
          <w:color w:val="000000"/>
        </w:rPr>
        <w:t xml:space="preserve"> abre a Seção </w:t>
      </w:r>
      <w:r w:rsidRPr="00132BA5">
        <w:rPr>
          <w:rFonts w:ascii="Garamond" w:eastAsia="Times New Roman" w:hAnsi="Garamond" w:cs="Times New Roman"/>
          <w:i/>
          <w:color w:val="000000"/>
        </w:rPr>
        <w:t>Epicurismo e sua Recepção</w:t>
      </w:r>
      <w:r w:rsidRPr="00132BA5">
        <w:rPr>
          <w:rFonts w:ascii="Garamond" w:eastAsia="Times New Roman" w:hAnsi="Garamond" w:cs="Times New Roman"/>
          <w:color w:val="000000"/>
        </w:rPr>
        <w:t xml:space="preserve"> e nos apresenta “Il testo </w:t>
      </w:r>
      <w:proofErr w:type="spellStart"/>
      <w:r w:rsidRPr="00132BA5">
        <w:rPr>
          <w:rFonts w:ascii="Garamond" w:eastAsia="Times New Roman" w:hAnsi="Garamond" w:cs="Times New Roman"/>
          <w:color w:val="000000"/>
        </w:rPr>
        <w:t>che</w:t>
      </w:r>
      <w:proofErr w:type="spellEnd"/>
      <w:r w:rsidRPr="00132BA5">
        <w:rPr>
          <w:rFonts w:ascii="Garamond" w:eastAsia="Times New Roman" w:hAnsi="Garamond" w:cs="Times New Roman"/>
          <w:color w:val="000000"/>
        </w:rPr>
        <w:t xml:space="preserve"> salva</w:t>
      </w:r>
      <w:r w:rsidRPr="00132BA5">
        <w:rPr>
          <w:rFonts w:ascii="Garamond" w:eastAsia="Times New Roman" w:hAnsi="Garamond" w:cs="Times New Roman"/>
        </w:rPr>
        <w:t>:</w:t>
      </w:r>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rPr>
        <w:t>e</w:t>
      </w:r>
      <w:r w:rsidRPr="00132BA5">
        <w:rPr>
          <w:rFonts w:ascii="Garamond" w:eastAsia="Times New Roman" w:hAnsi="Garamond" w:cs="Times New Roman"/>
          <w:color w:val="000000"/>
        </w:rPr>
        <w:t>tica</w:t>
      </w:r>
      <w:proofErr w:type="spellEnd"/>
      <w:r w:rsidRPr="00132BA5">
        <w:rPr>
          <w:rFonts w:ascii="Garamond" w:eastAsia="Times New Roman" w:hAnsi="Garamond" w:cs="Times New Roman"/>
          <w:color w:val="000000"/>
        </w:rPr>
        <w:t xml:space="preserve"> e </w:t>
      </w:r>
      <w:proofErr w:type="spellStart"/>
      <w:r w:rsidRPr="00132BA5">
        <w:rPr>
          <w:rFonts w:ascii="Garamond" w:eastAsia="Times New Roman" w:hAnsi="Garamond" w:cs="Times New Roman"/>
          <w:color w:val="000000"/>
        </w:rPr>
        <w:t>prassi</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testuale</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nell’epicureismo</w:t>
      </w:r>
      <w:proofErr w:type="spellEnd"/>
      <w:r w:rsidRPr="00132BA5">
        <w:rPr>
          <w:rFonts w:ascii="Garamond" w:eastAsia="Times New Roman" w:hAnsi="Garamond" w:cs="Times New Roman"/>
          <w:color w:val="000000"/>
        </w:rPr>
        <w:t xml:space="preserve">”, retomando o tema das implicações éticas inerentes à relação que vários epicuristas demonstram ter com a dimensão textual, principalmente em Lucrécio e a partir da análise dos Papiros </w:t>
      </w:r>
      <w:proofErr w:type="spellStart"/>
      <w:r w:rsidRPr="00132BA5">
        <w:rPr>
          <w:rFonts w:ascii="Garamond" w:eastAsia="Times New Roman" w:hAnsi="Garamond" w:cs="Times New Roman"/>
          <w:color w:val="000000"/>
        </w:rPr>
        <w:t>Herculanenses</w:t>
      </w:r>
      <w:proofErr w:type="spellEnd"/>
      <w:r w:rsidRPr="00132BA5">
        <w:rPr>
          <w:rFonts w:ascii="Garamond" w:eastAsia="Times New Roman" w:hAnsi="Garamond" w:cs="Times New Roman"/>
          <w:color w:val="000000"/>
        </w:rPr>
        <w:t xml:space="preserve">. O artigo trata da importância em observar como a relação com o texto é sempre orientada e subordinada à busca do </w:t>
      </w:r>
      <w:proofErr w:type="spellStart"/>
      <w:r w:rsidRPr="00132BA5">
        <w:rPr>
          <w:rFonts w:ascii="Garamond" w:eastAsia="Times New Roman" w:hAnsi="Garamond" w:cs="Times New Roman"/>
          <w:i/>
          <w:color w:val="000000"/>
        </w:rPr>
        <w:t>telos</w:t>
      </w:r>
      <w:proofErr w:type="spellEnd"/>
      <w:r w:rsidRPr="00132BA5">
        <w:rPr>
          <w:rFonts w:ascii="Garamond" w:eastAsia="Times New Roman" w:hAnsi="Garamond" w:cs="Times New Roman"/>
          <w:color w:val="000000"/>
        </w:rPr>
        <w:t xml:space="preserve"> ético da escola epicurista. </w:t>
      </w:r>
    </w:p>
    <w:p w14:paraId="68D31EA2" w14:textId="4F346600" w:rsidR="00132BA5" w:rsidRDefault="00000000" w:rsidP="003E67C2">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 xml:space="preserve">No artigo “A </w:t>
      </w:r>
      <w:r w:rsidRPr="00132BA5">
        <w:rPr>
          <w:rFonts w:ascii="Garamond" w:eastAsia="Times New Roman" w:hAnsi="Garamond" w:cs="Times New Roman"/>
          <w:i/>
          <w:color w:val="000000"/>
        </w:rPr>
        <w:t>invidia</w:t>
      </w:r>
      <w:r w:rsidRPr="00132BA5">
        <w:rPr>
          <w:rFonts w:ascii="Garamond" w:eastAsia="Times New Roman" w:hAnsi="Garamond" w:cs="Times New Roman"/>
          <w:color w:val="000000"/>
        </w:rPr>
        <w:t xml:space="preserve"> e a </w:t>
      </w:r>
      <w:proofErr w:type="spellStart"/>
      <w:r w:rsidRPr="00132BA5">
        <w:rPr>
          <w:rFonts w:ascii="Garamond" w:eastAsia="Times New Roman" w:hAnsi="Garamond" w:cs="Times New Roman"/>
          <w:i/>
          <w:color w:val="000000"/>
        </w:rPr>
        <w:t>ambitionis</w:t>
      </w:r>
      <w:proofErr w:type="spellEnd"/>
      <w:r w:rsidRPr="00132BA5">
        <w:rPr>
          <w:rFonts w:ascii="Garamond" w:eastAsia="Times New Roman" w:hAnsi="Garamond" w:cs="Times New Roman"/>
          <w:color w:val="000000"/>
        </w:rPr>
        <w:t xml:space="preserve"> como </w:t>
      </w:r>
      <w:proofErr w:type="spellStart"/>
      <w:r w:rsidRPr="00132BA5">
        <w:rPr>
          <w:rFonts w:ascii="Garamond" w:eastAsia="Times New Roman" w:hAnsi="Garamond" w:cs="Times New Roman"/>
          <w:color w:val="000000"/>
        </w:rPr>
        <w:t>motivac</w:t>
      </w:r>
      <w:r w:rsidRPr="00132BA5">
        <w:rPr>
          <w:rFonts w:ascii="Times New Roman" w:eastAsia="Times New Roman" w:hAnsi="Times New Roman" w:cs="Times New Roman"/>
          <w:color w:val="000000"/>
        </w:rPr>
        <w:t>̧</w:t>
      </w:r>
      <w:r w:rsidRPr="00132BA5">
        <w:rPr>
          <w:rFonts w:ascii="Garamond" w:eastAsia="Times New Roman" w:hAnsi="Garamond" w:cs="Times New Roman"/>
          <w:color w:val="000000"/>
        </w:rPr>
        <w:t>ão</w:t>
      </w:r>
      <w:proofErr w:type="spellEnd"/>
      <w:r w:rsidRPr="00132BA5">
        <w:rPr>
          <w:rFonts w:ascii="Garamond" w:eastAsia="Times New Roman" w:hAnsi="Garamond" w:cs="Times New Roman"/>
          <w:color w:val="000000"/>
        </w:rPr>
        <w:t xml:space="preserve"> para os conflitos civis em </w:t>
      </w:r>
      <w:proofErr w:type="spellStart"/>
      <w:r w:rsidRPr="00132BA5">
        <w:rPr>
          <w:rFonts w:ascii="Garamond" w:eastAsia="Times New Roman" w:hAnsi="Garamond" w:cs="Times New Roman"/>
          <w:color w:val="000000"/>
        </w:rPr>
        <w:t>Lucrécio</w:t>
      </w:r>
      <w:proofErr w:type="spellEnd"/>
      <w:r w:rsidRPr="00132BA5">
        <w:rPr>
          <w:rFonts w:ascii="Garamond" w:eastAsia="Times New Roman" w:hAnsi="Garamond" w:cs="Garamond"/>
          <w:color w:val="000000"/>
        </w:rPr>
        <w:t>”</w:t>
      </w:r>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Antonio</w:t>
      </w:r>
      <w:proofErr w:type="spellEnd"/>
      <w:r w:rsidRPr="00132BA5">
        <w:rPr>
          <w:rFonts w:ascii="Garamond" w:eastAsia="Times New Roman" w:hAnsi="Garamond" w:cs="Times New Roman"/>
          <w:color w:val="000000"/>
        </w:rPr>
        <w:t xml:space="preserve"> J</w:t>
      </w:r>
      <w:r w:rsidRPr="00132BA5">
        <w:rPr>
          <w:rFonts w:ascii="Garamond" w:eastAsia="Times New Roman" w:hAnsi="Garamond" w:cs="Garamond"/>
          <w:color w:val="000000"/>
        </w:rPr>
        <w:t>ú</w:t>
      </w:r>
      <w:r w:rsidRPr="00132BA5">
        <w:rPr>
          <w:rFonts w:ascii="Garamond" w:eastAsia="Times New Roman" w:hAnsi="Garamond" w:cs="Times New Roman"/>
          <w:color w:val="000000"/>
        </w:rPr>
        <w:t>lio Garcia Freire trata da apropria</w:t>
      </w:r>
      <w:r w:rsidRPr="00132BA5">
        <w:rPr>
          <w:rFonts w:ascii="Garamond" w:eastAsia="Times New Roman" w:hAnsi="Garamond" w:cs="Garamond"/>
          <w:color w:val="000000"/>
        </w:rPr>
        <w:t>çã</w:t>
      </w:r>
      <w:r w:rsidRPr="00132BA5">
        <w:rPr>
          <w:rFonts w:ascii="Garamond" w:eastAsia="Times New Roman" w:hAnsi="Garamond" w:cs="Times New Roman"/>
          <w:color w:val="000000"/>
        </w:rPr>
        <w:t xml:space="preserve">o do conceito de </w:t>
      </w:r>
      <w:proofErr w:type="spellStart"/>
      <w:r w:rsidRPr="00132BA5">
        <w:rPr>
          <w:rFonts w:ascii="Garamond" w:eastAsia="Times New Roman" w:hAnsi="Garamond" w:cs="Times New Roman"/>
          <w:i/>
          <w:color w:val="000000"/>
        </w:rPr>
        <w:t>stásis</w:t>
      </w:r>
      <w:proofErr w:type="spellEnd"/>
      <w:r w:rsidRPr="00132BA5">
        <w:rPr>
          <w:rFonts w:ascii="Garamond" w:eastAsia="Times New Roman" w:hAnsi="Garamond" w:cs="Times New Roman"/>
          <w:color w:val="000000"/>
        </w:rPr>
        <w:t xml:space="preserve">, usado na antiguidade para </w:t>
      </w:r>
      <w:r w:rsidRPr="00132BA5">
        <w:rPr>
          <w:rFonts w:ascii="Garamond" w:eastAsia="Times New Roman" w:hAnsi="Garamond" w:cs="Times New Roman"/>
          <w:color w:val="000000"/>
        </w:rPr>
        <w:lastRenderedPageBreak/>
        <w:t xml:space="preserve">denominar os conflitos e guerras civis entre as </w:t>
      </w:r>
      <w:proofErr w:type="spellStart"/>
      <w:r w:rsidRPr="00132BA5">
        <w:rPr>
          <w:rFonts w:ascii="Garamond" w:eastAsia="Times New Roman" w:hAnsi="Garamond" w:cs="Times New Roman"/>
          <w:color w:val="000000"/>
        </w:rPr>
        <w:t>cidades-estado</w:t>
      </w:r>
      <w:proofErr w:type="spellEnd"/>
      <w:r w:rsidRPr="00132BA5">
        <w:rPr>
          <w:rFonts w:ascii="Garamond" w:eastAsia="Times New Roman" w:hAnsi="Garamond" w:cs="Times New Roman"/>
          <w:color w:val="000000"/>
        </w:rPr>
        <w:t xml:space="preserve"> gregas. Em relação aos conflitos civis, Lucrécio em seu </w:t>
      </w:r>
      <w:r w:rsidRPr="00132BA5">
        <w:rPr>
          <w:rFonts w:ascii="Garamond" w:eastAsia="Times New Roman" w:hAnsi="Garamond" w:cs="Times New Roman"/>
          <w:i/>
          <w:color w:val="000000"/>
        </w:rPr>
        <w:t xml:space="preserve">De </w:t>
      </w:r>
      <w:proofErr w:type="spellStart"/>
      <w:r w:rsidRPr="00132BA5">
        <w:rPr>
          <w:rFonts w:ascii="Garamond" w:eastAsia="Times New Roman" w:hAnsi="Garamond" w:cs="Times New Roman"/>
          <w:i/>
          <w:color w:val="000000"/>
        </w:rPr>
        <w:t>rerum</w:t>
      </w:r>
      <w:proofErr w:type="spellEnd"/>
      <w:r w:rsidRPr="00132BA5">
        <w:rPr>
          <w:rFonts w:ascii="Garamond" w:eastAsia="Times New Roman" w:hAnsi="Garamond" w:cs="Times New Roman"/>
          <w:i/>
          <w:color w:val="000000"/>
        </w:rPr>
        <w:t xml:space="preserve"> natura</w:t>
      </w:r>
      <w:r w:rsidRPr="00132BA5">
        <w:rPr>
          <w:rFonts w:ascii="Garamond" w:eastAsia="Times New Roman" w:hAnsi="Garamond" w:cs="Times New Roman"/>
          <w:color w:val="000000"/>
        </w:rPr>
        <w:t xml:space="preserve"> (DRN), </w:t>
      </w:r>
      <w:r w:rsidRPr="00132BA5">
        <w:rPr>
          <w:rFonts w:ascii="Garamond" w:eastAsia="Times New Roman" w:hAnsi="Garamond" w:cs="Times New Roman"/>
        </w:rPr>
        <w:t>vai fazer uso</w:t>
      </w:r>
      <w:r w:rsidRPr="00132BA5">
        <w:rPr>
          <w:rFonts w:ascii="Garamond" w:eastAsia="Times New Roman" w:hAnsi="Garamond" w:cs="Times New Roman"/>
          <w:color w:val="000000"/>
        </w:rPr>
        <w:t xml:space="preserve"> de dois conceitos que segundo o autor, estão relacionados à tais revoltas: o primeiro, é o da </w:t>
      </w:r>
      <w:r w:rsidRPr="00132BA5">
        <w:rPr>
          <w:rFonts w:ascii="Garamond" w:eastAsia="Times New Roman" w:hAnsi="Garamond" w:cs="Times New Roman"/>
          <w:i/>
          <w:color w:val="000000"/>
        </w:rPr>
        <w:t>invidia</w:t>
      </w:r>
      <w:r w:rsidRPr="00132BA5">
        <w:rPr>
          <w:rFonts w:ascii="Garamond" w:eastAsia="Times New Roman" w:hAnsi="Garamond" w:cs="Times New Roman"/>
          <w:color w:val="000000"/>
        </w:rPr>
        <w:t xml:space="preserve">. O segundo – o qual aparece de forma implícita no poema – é o da </w:t>
      </w:r>
      <w:proofErr w:type="spellStart"/>
      <w:r w:rsidRPr="00132BA5">
        <w:rPr>
          <w:rFonts w:ascii="Garamond" w:eastAsia="Times New Roman" w:hAnsi="Garamond" w:cs="Times New Roman"/>
          <w:i/>
          <w:color w:val="000000"/>
        </w:rPr>
        <w:t>ambitionis</w:t>
      </w:r>
      <w:proofErr w:type="spellEnd"/>
      <w:r w:rsidRPr="00132BA5">
        <w:rPr>
          <w:rFonts w:ascii="Garamond" w:eastAsia="Times New Roman" w:hAnsi="Garamond" w:cs="Times New Roman"/>
          <w:color w:val="000000"/>
        </w:rPr>
        <w:t>.</w:t>
      </w:r>
    </w:p>
    <w:p w14:paraId="660D42EB" w14:textId="77777777"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 xml:space="preserve">O volume conta também com o texto “Epicuro e o </w:t>
      </w:r>
      <w:r w:rsidRPr="00132BA5">
        <w:rPr>
          <w:rFonts w:ascii="Garamond" w:eastAsia="Times New Roman" w:hAnsi="Garamond" w:cs="Times New Roman"/>
          <w:i/>
          <w:color w:val="000000"/>
        </w:rPr>
        <w:t xml:space="preserve">Apollo </w:t>
      </w:r>
      <w:proofErr w:type="spellStart"/>
      <w:r w:rsidRPr="00132BA5">
        <w:rPr>
          <w:rFonts w:ascii="Garamond" w:eastAsia="Times New Roman" w:hAnsi="Garamond" w:cs="Times New Roman"/>
          <w:i/>
          <w:color w:val="000000"/>
        </w:rPr>
        <w:t>Epikourios</w:t>
      </w:r>
      <w:proofErr w:type="spellEnd"/>
      <w:r w:rsidRPr="00132BA5">
        <w:rPr>
          <w:rFonts w:ascii="Garamond" w:eastAsia="Times New Roman" w:hAnsi="Garamond" w:cs="Times New Roman"/>
          <w:color w:val="000000"/>
        </w:rPr>
        <w:t xml:space="preserve">”, de </w:t>
      </w:r>
      <w:proofErr w:type="spellStart"/>
      <w:r w:rsidRPr="00132BA5">
        <w:rPr>
          <w:rFonts w:ascii="Garamond" w:eastAsia="Times New Roman" w:hAnsi="Garamond" w:cs="Times New Roman"/>
          <w:color w:val="000000"/>
        </w:rPr>
        <w:t>Edrisi</w:t>
      </w:r>
      <w:proofErr w:type="spellEnd"/>
      <w:r w:rsidRPr="00132BA5">
        <w:rPr>
          <w:rFonts w:ascii="Garamond" w:eastAsia="Times New Roman" w:hAnsi="Garamond" w:cs="Times New Roman"/>
          <w:color w:val="000000"/>
        </w:rPr>
        <w:t xml:space="preserve"> de Araújo Fernandes, onde o autor busca empreender variadas aproximações entre a figura do filósofo Epicuro e aquela do deus “Apolo Auxiliador” (</w:t>
      </w:r>
      <w:proofErr w:type="spellStart"/>
      <w:r w:rsidRPr="00132BA5">
        <w:rPr>
          <w:rFonts w:ascii="Garamond" w:eastAsia="Times New Roman" w:hAnsi="Garamond" w:cs="Times New Roman"/>
          <w:i/>
          <w:color w:val="000000"/>
        </w:rPr>
        <w:t>Apollon</w:t>
      </w:r>
      <w:proofErr w:type="spellEnd"/>
      <w:r w:rsidRPr="00132BA5">
        <w:rPr>
          <w:rFonts w:ascii="Garamond" w:eastAsia="Times New Roman" w:hAnsi="Garamond" w:cs="Times New Roman"/>
          <w:i/>
          <w:color w:val="000000"/>
        </w:rPr>
        <w:t xml:space="preserve"> </w:t>
      </w:r>
      <w:proofErr w:type="spellStart"/>
      <w:r w:rsidRPr="00132BA5">
        <w:rPr>
          <w:rFonts w:ascii="Garamond" w:eastAsia="Times New Roman" w:hAnsi="Garamond" w:cs="Times New Roman"/>
          <w:i/>
          <w:color w:val="000000"/>
        </w:rPr>
        <w:t>Epikourios</w:t>
      </w:r>
      <w:proofErr w:type="spellEnd"/>
      <w:r w:rsidRPr="00132BA5">
        <w:rPr>
          <w:rFonts w:ascii="Garamond" w:eastAsia="Times New Roman" w:hAnsi="Garamond" w:cs="Times New Roman"/>
          <w:color w:val="000000"/>
        </w:rPr>
        <w:t xml:space="preserve">). O autor discute, entre outras questões, a teoria </w:t>
      </w:r>
      <w:proofErr w:type="spellStart"/>
      <w:r w:rsidRPr="00132BA5">
        <w:rPr>
          <w:rFonts w:ascii="Garamond" w:eastAsia="Times New Roman" w:hAnsi="Garamond" w:cs="Times New Roman"/>
          <w:color w:val="000000"/>
        </w:rPr>
        <w:t>epicúrea</w:t>
      </w:r>
      <w:proofErr w:type="spellEnd"/>
      <w:r w:rsidRPr="00132BA5">
        <w:rPr>
          <w:rFonts w:ascii="Garamond" w:eastAsia="Times New Roman" w:hAnsi="Garamond" w:cs="Times New Roman"/>
          <w:color w:val="000000"/>
        </w:rPr>
        <w:t xml:space="preserve"> de que o nome de uma coisa ou pessoa tem algo de natural e assim permite especular sobre as possíveis repercussões favoráveis que o filósofo e seus discípulos teriam haurido do fato do mestre do Jardim associar-se ao deus nominalmente.</w:t>
      </w:r>
    </w:p>
    <w:p w14:paraId="5BAD738C" w14:textId="77777777" w:rsidR="00132BA5"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 xml:space="preserve">João Pereira Matos nos oferece o trabalho titulado “O epicurismo e o pensamento político”, discutindo o pensamento político epicurista, apesar da escassez de fontes sobreviventes dessa escola sobre o assunto. Neste artigo, o autor tenta mostrar que, apesar do pequeno corpus teórico desta escola sobre o fenômeno mais geral da política, seus ensinamentos tiveram grandes implicações no desenvolvimento do Pensamento Político de Roma até os dias atuais. </w:t>
      </w:r>
    </w:p>
    <w:p w14:paraId="3D5E6EB5" w14:textId="77777777" w:rsidR="00132BA5" w:rsidRDefault="00000000" w:rsidP="00132BA5">
      <w:pPr>
        <w:spacing w:before="120" w:after="120"/>
        <w:ind w:firstLine="709"/>
        <w:jc w:val="both"/>
        <w:rPr>
          <w:rFonts w:ascii="Garamond" w:eastAsia="Times New Roman" w:hAnsi="Garamond" w:cs="Times New Roman"/>
          <w:color w:val="000000"/>
        </w:rPr>
      </w:pPr>
      <w:r w:rsidRPr="00132BA5">
        <w:rPr>
          <w:rFonts w:ascii="Garamond" w:eastAsia="Times New Roman" w:hAnsi="Garamond" w:cs="Times New Roman"/>
          <w:color w:val="000000"/>
        </w:rPr>
        <w:t xml:space="preserve">Encerramos este dossiê com </w:t>
      </w:r>
      <w:proofErr w:type="spellStart"/>
      <w:r w:rsidRPr="00132BA5">
        <w:rPr>
          <w:rFonts w:ascii="Garamond" w:eastAsia="Times New Roman" w:hAnsi="Garamond" w:cs="Times New Roman"/>
          <w:color w:val="000000"/>
        </w:rPr>
        <w:t>Kyriakos</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Fytakis</w:t>
      </w:r>
      <w:proofErr w:type="spellEnd"/>
      <w:r w:rsidRPr="00132BA5">
        <w:rPr>
          <w:rFonts w:ascii="Garamond" w:eastAsia="Times New Roman" w:hAnsi="Garamond" w:cs="Times New Roman"/>
          <w:color w:val="000000"/>
        </w:rPr>
        <w:t xml:space="preserve"> e seu artigo “</w:t>
      </w:r>
      <w:proofErr w:type="spellStart"/>
      <w:r w:rsidRPr="00132BA5">
        <w:rPr>
          <w:rFonts w:ascii="Garamond" w:eastAsia="Times New Roman" w:hAnsi="Garamond" w:cs="Times New Roman"/>
          <w:i/>
          <w:color w:val="000000"/>
        </w:rPr>
        <w:t>Clinamen</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necessity</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and</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modern</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receptions</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of</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epicureanism</w:t>
      </w:r>
      <w:proofErr w:type="spellEnd"/>
      <w:r w:rsidRPr="00132BA5">
        <w:rPr>
          <w:rFonts w:ascii="Garamond" w:eastAsia="Times New Roman" w:hAnsi="Garamond" w:cs="Times New Roman"/>
          <w:color w:val="000000"/>
        </w:rPr>
        <w:t xml:space="preserve">: </w:t>
      </w:r>
      <w:proofErr w:type="spellStart"/>
      <w:r w:rsidRPr="00132BA5">
        <w:rPr>
          <w:rFonts w:ascii="Garamond" w:eastAsia="Times New Roman" w:hAnsi="Garamond" w:cs="Times New Roman"/>
          <w:color w:val="000000"/>
        </w:rPr>
        <w:t>the</w:t>
      </w:r>
      <w:proofErr w:type="spellEnd"/>
      <w:r w:rsidRPr="00132BA5">
        <w:rPr>
          <w:rFonts w:ascii="Garamond" w:eastAsia="Times New Roman" w:hAnsi="Garamond" w:cs="Times New Roman"/>
          <w:color w:val="000000"/>
        </w:rPr>
        <w:t xml:space="preserve"> figure </w:t>
      </w:r>
      <w:proofErr w:type="spellStart"/>
      <w:r w:rsidRPr="00132BA5">
        <w:rPr>
          <w:rFonts w:ascii="Garamond" w:eastAsia="Times New Roman" w:hAnsi="Garamond" w:cs="Times New Roman"/>
          <w:color w:val="000000"/>
        </w:rPr>
        <w:t>of</w:t>
      </w:r>
      <w:proofErr w:type="spellEnd"/>
      <w:r w:rsidRPr="00132BA5">
        <w:rPr>
          <w:rFonts w:ascii="Garamond" w:eastAsia="Times New Roman" w:hAnsi="Garamond" w:cs="Times New Roman"/>
          <w:color w:val="000000"/>
        </w:rPr>
        <w:t xml:space="preserve"> Spinoza”. O autor procede a uma análise da comparação entre a doutrina epicurista e a teoria de necessidade em Espinosa, lançando luz sobre uma das recepções mais influentes da filosofia de Epicuro na modernidade. Nesta perspectiva, o artigo mostra essa relação inerente, focando mais particularmente em suas teorias modais. São examinadas as razões pelas quais - ao contrário de outros casos - a comparação se baseou menos em questões éticas e mais metafísicas e mostra até que ponto é legítima.</w:t>
      </w:r>
    </w:p>
    <w:p w14:paraId="571CE6F1" w14:textId="453A9FC3" w:rsidR="00ED4A59" w:rsidRPr="00ED4A59" w:rsidRDefault="00ED4A59" w:rsidP="00ED4A59">
      <w:pPr>
        <w:spacing w:before="120" w:after="120"/>
        <w:ind w:firstLine="709"/>
        <w:jc w:val="both"/>
        <w:rPr>
          <w:rFonts w:ascii="Garamond" w:eastAsia="Times New Roman" w:hAnsi="Garamond" w:cs="Times New Roman"/>
          <w:color w:val="000000"/>
        </w:rPr>
      </w:pPr>
      <w:r>
        <w:rPr>
          <w:rFonts w:ascii="Garamond" w:eastAsia="Times New Roman" w:hAnsi="Garamond" w:cs="Times New Roman"/>
          <w:color w:val="000000"/>
        </w:rPr>
        <w:t xml:space="preserve">Na seção de </w:t>
      </w:r>
      <w:r>
        <w:rPr>
          <w:rFonts w:ascii="Garamond" w:eastAsia="Times New Roman" w:hAnsi="Garamond" w:cs="Times New Roman"/>
          <w:i/>
          <w:iCs/>
          <w:color w:val="000000"/>
        </w:rPr>
        <w:t xml:space="preserve">Fluxo Contínuo, </w:t>
      </w:r>
      <w:r w:rsidRPr="00ED4A59">
        <w:rPr>
          <w:rFonts w:ascii="Garamond" w:eastAsia="Times New Roman" w:hAnsi="Garamond" w:cs="Times New Roman"/>
          <w:color w:val="000000"/>
        </w:rPr>
        <w:t>fechando o Dossiê</w:t>
      </w:r>
      <w:r>
        <w:rPr>
          <w:rFonts w:ascii="Garamond" w:eastAsia="Times New Roman" w:hAnsi="Garamond" w:cs="Times New Roman"/>
          <w:i/>
          <w:iCs/>
          <w:color w:val="000000"/>
        </w:rPr>
        <w:t>,</w:t>
      </w:r>
      <w:r>
        <w:rPr>
          <w:rFonts w:ascii="Garamond" w:eastAsia="Times New Roman" w:hAnsi="Garamond" w:cs="Times New Roman"/>
          <w:color w:val="000000"/>
        </w:rPr>
        <w:t xml:space="preserve"> contamos com o artigo de </w:t>
      </w:r>
      <w:r w:rsidRPr="00ED4A59">
        <w:rPr>
          <w:rFonts w:ascii="Garamond" w:eastAsia="Times New Roman" w:hAnsi="Garamond" w:cs="Times New Roman"/>
          <w:color w:val="000000"/>
        </w:rPr>
        <w:t>Wesley de Jesus Barbosa</w:t>
      </w:r>
      <w:r>
        <w:rPr>
          <w:rFonts w:ascii="Garamond" w:eastAsia="Times New Roman" w:hAnsi="Garamond" w:cs="Times New Roman"/>
          <w:color w:val="000000"/>
        </w:rPr>
        <w:t>, a saber: “</w:t>
      </w:r>
      <w:r w:rsidRPr="00ED4A59">
        <w:rPr>
          <w:rFonts w:ascii="Garamond" w:eastAsia="Times New Roman" w:hAnsi="Garamond" w:cs="Times New Roman"/>
          <w:color w:val="000000"/>
        </w:rPr>
        <w:t>O perfeccionismo agonístico como necessário contraponto ao liberalismo político de Rawls:</w:t>
      </w:r>
      <w:r>
        <w:rPr>
          <w:rFonts w:ascii="Garamond" w:eastAsia="Times New Roman" w:hAnsi="Garamond" w:cs="Times New Roman"/>
          <w:color w:val="000000"/>
        </w:rPr>
        <w:t xml:space="preserve"> </w:t>
      </w:r>
      <w:r w:rsidRPr="00ED4A59">
        <w:rPr>
          <w:rFonts w:ascii="Garamond" w:eastAsia="Times New Roman" w:hAnsi="Garamond" w:cs="Times New Roman"/>
          <w:color w:val="000000"/>
        </w:rPr>
        <w:t>a salvaguarda das tensões políticas como sustentáculo à existência das democracias liberais atuais</w:t>
      </w:r>
      <w:r>
        <w:rPr>
          <w:rFonts w:ascii="Garamond" w:eastAsia="Times New Roman" w:hAnsi="Garamond" w:cs="Times New Roman"/>
          <w:color w:val="000000"/>
        </w:rPr>
        <w:t xml:space="preserve">”. Também com o artigo de </w:t>
      </w:r>
      <w:r w:rsidRPr="00ED4A59">
        <w:rPr>
          <w:rFonts w:ascii="Garamond" w:eastAsia="Times New Roman" w:hAnsi="Garamond" w:cs="Times New Roman"/>
          <w:color w:val="000000"/>
        </w:rPr>
        <w:t>Lisandra Caroline de Araújo Lima Teixeira</w:t>
      </w:r>
      <w:r>
        <w:rPr>
          <w:rFonts w:ascii="Garamond" w:eastAsia="Times New Roman" w:hAnsi="Garamond" w:cs="Times New Roman"/>
          <w:color w:val="000000"/>
        </w:rPr>
        <w:t>: “</w:t>
      </w:r>
      <w:r w:rsidRPr="00ED4A59">
        <w:rPr>
          <w:rFonts w:ascii="Garamond" w:eastAsia="Times New Roman" w:hAnsi="Garamond" w:cs="Times New Roman"/>
          <w:color w:val="000000"/>
        </w:rPr>
        <w:t>Uma analí­tica heideggeriana sobre a fundação da essência matemática do pensar moderno na metafí­sica cartesiana</w:t>
      </w:r>
      <w:r>
        <w:rPr>
          <w:rFonts w:ascii="Garamond" w:eastAsia="Times New Roman" w:hAnsi="Garamond" w:cs="Times New Roman"/>
          <w:color w:val="000000"/>
        </w:rPr>
        <w:t xml:space="preserve">”. Por fim, temos a </w:t>
      </w:r>
      <w:r>
        <w:rPr>
          <w:rFonts w:ascii="Garamond" w:eastAsia="Times New Roman" w:hAnsi="Garamond" w:cs="Times New Roman"/>
          <w:i/>
          <w:iCs/>
          <w:color w:val="000000"/>
        </w:rPr>
        <w:t xml:space="preserve">Resenha </w:t>
      </w:r>
      <w:r>
        <w:rPr>
          <w:rFonts w:ascii="Garamond" w:eastAsia="Times New Roman" w:hAnsi="Garamond" w:cs="Times New Roman"/>
          <w:color w:val="000000"/>
        </w:rPr>
        <w:t xml:space="preserve">de </w:t>
      </w:r>
      <w:r w:rsidRPr="00ED4A59">
        <w:rPr>
          <w:rFonts w:ascii="Garamond" w:eastAsia="Times New Roman" w:hAnsi="Garamond" w:cs="Times New Roman"/>
          <w:color w:val="000000"/>
        </w:rPr>
        <w:t>Ana Monique Moura</w:t>
      </w:r>
      <w:r>
        <w:rPr>
          <w:rFonts w:ascii="Garamond" w:eastAsia="Times New Roman" w:hAnsi="Garamond" w:cs="Times New Roman"/>
          <w:color w:val="000000"/>
        </w:rPr>
        <w:t xml:space="preserve"> sobre a obra “</w:t>
      </w:r>
      <w:r w:rsidRPr="00ED4A59">
        <w:rPr>
          <w:rFonts w:ascii="Garamond" w:eastAsia="Times New Roman" w:hAnsi="Garamond" w:cs="Times New Roman"/>
          <w:color w:val="000000"/>
        </w:rPr>
        <w:t>No enxame:</w:t>
      </w:r>
      <w:r>
        <w:rPr>
          <w:rFonts w:ascii="Garamond" w:eastAsia="Times New Roman" w:hAnsi="Garamond" w:cs="Times New Roman"/>
          <w:color w:val="000000"/>
        </w:rPr>
        <w:t xml:space="preserve"> </w:t>
      </w:r>
      <w:r w:rsidRPr="00ED4A59">
        <w:rPr>
          <w:rFonts w:ascii="Garamond" w:eastAsia="Times New Roman" w:hAnsi="Garamond" w:cs="Times New Roman"/>
          <w:color w:val="000000"/>
        </w:rPr>
        <w:t>perspectivas do digital</w:t>
      </w:r>
      <w:r>
        <w:rPr>
          <w:rFonts w:ascii="Garamond" w:eastAsia="Times New Roman" w:hAnsi="Garamond" w:cs="Times New Roman"/>
          <w:color w:val="000000"/>
        </w:rPr>
        <w:t xml:space="preserve">” do filósofo </w:t>
      </w:r>
      <w:proofErr w:type="spellStart"/>
      <w:r>
        <w:rPr>
          <w:rFonts w:ascii="Garamond" w:eastAsia="Times New Roman" w:hAnsi="Garamond" w:cs="Times New Roman"/>
          <w:color w:val="000000"/>
        </w:rPr>
        <w:t>Byung-Chul</w:t>
      </w:r>
      <w:proofErr w:type="spellEnd"/>
      <w:r>
        <w:rPr>
          <w:rFonts w:ascii="Garamond" w:eastAsia="Times New Roman" w:hAnsi="Garamond" w:cs="Times New Roman"/>
          <w:color w:val="000000"/>
        </w:rPr>
        <w:t xml:space="preserve"> Han.</w:t>
      </w:r>
    </w:p>
    <w:p w14:paraId="0000001D" w14:textId="6AC9EBEB" w:rsidR="002D5FC9" w:rsidRDefault="00000000" w:rsidP="00132BA5">
      <w:pPr>
        <w:spacing w:before="120" w:after="120"/>
        <w:ind w:firstLine="709"/>
        <w:jc w:val="both"/>
        <w:rPr>
          <w:rFonts w:ascii="Garamond" w:eastAsia="Times New Roman" w:hAnsi="Garamond" w:cs="Times New Roman"/>
        </w:rPr>
      </w:pPr>
      <w:r w:rsidRPr="00132BA5">
        <w:rPr>
          <w:rFonts w:ascii="Garamond" w:eastAsia="Times New Roman" w:hAnsi="Garamond" w:cs="Times New Roman"/>
          <w:color w:val="000000"/>
        </w:rPr>
        <w:t xml:space="preserve">Queremos agradecer aos autores, revisores, pareceristas e editores(as), em especial ao professor Marcos Érico de Araújo Silva, atual Editor-Chefe desta prestigiada revista. Nos sentimos muito gratos pela sua disponibilidade em avaliar e aceitar o nosso contribuir para esta edição. Esperamos que os textos do nosso Dossiê possam proporcionar boas leituras e auxiliar outros investigadores da área, enriquecendo a pesquisa sobre os temas aqui abrangidos. </w:t>
      </w:r>
    </w:p>
    <w:p w14:paraId="63329EA6" w14:textId="77777777" w:rsidR="00132BA5" w:rsidRPr="00132BA5" w:rsidRDefault="00132BA5" w:rsidP="00132BA5">
      <w:pPr>
        <w:spacing w:before="120" w:after="120"/>
        <w:jc w:val="both"/>
        <w:rPr>
          <w:rFonts w:ascii="Garamond" w:eastAsia="Times New Roman" w:hAnsi="Garamond" w:cs="Times New Roman"/>
        </w:rPr>
      </w:pPr>
    </w:p>
    <w:p w14:paraId="0000001E" w14:textId="77777777" w:rsidR="002D5FC9" w:rsidRPr="00132BA5" w:rsidRDefault="00000000" w:rsidP="00132BA5">
      <w:pPr>
        <w:spacing w:before="120" w:after="120"/>
        <w:jc w:val="right"/>
        <w:rPr>
          <w:rFonts w:ascii="Garamond" w:eastAsia="Times New Roman" w:hAnsi="Garamond" w:cs="Times New Roman"/>
          <w:color w:val="000000"/>
        </w:rPr>
      </w:pPr>
      <w:r w:rsidRPr="00132BA5">
        <w:rPr>
          <w:rFonts w:ascii="Garamond" w:eastAsia="Times New Roman" w:hAnsi="Garamond" w:cs="Times New Roman"/>
          <w:color w:val="000000"/>
        </w:rPr>
        <w:t>Uma boa leitura a todos e todas!</w:t>
      </w:r>
    </w:p>
    <w:p w14:paraId="0000001F" w14:textId="77777777" w:rsidR="002D5FC9" w:rsidRDefault="002D5FC9" w:rsidP="00132BA5">
      <w:pPr>
        <w:spacing w:before="120" w:after="120"/>
        <w:rPr>
          <w:rFonts w:ascii="Garamond" w:eastAsia="Times New Roman" w:hAnsi="Garamond" w:cs="Times New Roman"/>
        </w:rPr>
      </w:pPr>
    </w:p>
    <w:p w14:paraId="497782C6" w14:textId="77777777" w:rsidR="00DD27C5" w:rsidRDefault="00DD27C5" w:rsidP="00C32C04">
      <w:pPr>
        <w:spacing w:before="120" w:after="120"/>
        <w:rPr>
          <w:rFonts w:ascii="Garamond" w:eastAsia="Times New Roman" w:hAnsi="Garamond" w:cs="Times New Roman"/>
        </w:rPr>
      </w:pPr>
    </w:p>
    <w:p w14:paraId="33BEDC7F" w14:textId="77777777" w:rsidR="00DD27C5" w:rsidRPr="00132BA5" w:rsidRDefault="00DD27C5" w:rsidP="00132BA5">
      <w:pPr>
        <w:spacing w:before="120" w:after="120"/>
        <w:rPr>
          <w:rFonts w:ascii="Garamond" w:eastAsia="Times New Roman" w:hAnsi="Garamond" w:cs="Times New Roman"/>
        </w:rPr>
      </w:pPr>
    </w:p>
    <w:p w14:paraId="00000020" w14:textId="77777777" w:rsidR="002D5FC9" w:rsidRPr="00132BA5" w:rsidRDefault="00000000" w:rsidP="00C32C04">
      <w:pPr>
        <w:jc w:val="center"/>
        <w:rPr>
          <w:rFonts w:ascii="Garamond" w:eastAsia="Times New Roman" w:hAnsi="Garamond" w:cs="Times New Roman"/>
          <w:i/>
        </w:rPr>
      </w:pPr>
      <w:r w:rsidRPr="00132BA5">
        <w:rPr>
          <w:rFonts w:ascii="Garamond" w:eastAsia="Times New Roman" w:hAnsi="Garamond" w:cs="Times New Roman"/>
          <w:i/>
        </w:rPr>
        <w:t>Prof. Dr. Markus Figueira da Silva (UFRN)</w:t>
      </w:r>
    </w:p>
    <w:p w14:paraId="00000021" w14:textId="77777777" w:rsidR="002D5FC9" w:rsidRPr="00132BA5" w:rsidRDefault="00000000" w:rsidP="00C32C04">
      <w:pPr>
        <w:jc w:val="center"/>
        <w:rPr>
          <w:rFonts w:ascii="Garamond" w:eastAsia="Times New Roman" w:hAnsi="Garamond" w:cs="Times New Roman"/>
          <w:i/>
        </w:rPr>
      </w:pPr>
      <w:r w:rsidRPr="00132BA5">
        <w:rPr>
          <w:rFonts w:ascii="Garamond" w:eastAsia="Times New Roman" w:hAnsi="Garamond" w:cs="Times New Roman"/>
          <w:i/>
        </w:rPr>
        <w:t xml:space="preserve">Prof. Dr. </w:t>
      </w:r>
      <w:proofErr w:type="spellStart"/>
      <w:r w:rsidRPr="00132BA5">
        <w:rPr>
          <w:rFonts w:ascii="Garamond" w:eastAsia="Times New Roman" w:hAnsi="Garamond" w:cs="Times New Roman"/>
          <w:i/>
        </w:rPr>
        <w:t>Antonio</w:t>
      </w:r>
      <w:proofErr w:type="spellEnd"/>
      <w:r w:rsidRPr="00132BA5">
        <w:rPr>
          <w:rFonts w:ascii="Garamond" w:eastAsia="Times New Roman" w:hAnsi="Garamond" w:cs="Times New Roman"/>
          <w:i/>
        </w:rPr>
        <w:t xml:space="preserve"> Júlio Garcia Freire (UERN)</w:t>
      </w:r>
    </w:p>
    <w:p w14:paraId="00000022" w14:textId="77777777" w:rsidR="002D5FC9" w:rsidRDefault="00000000" w:rsidP="00C32C04">
      <w:pPr>
        <w:jc w:val="center"/>
        <w:rPr>
          <w:rFonts w:ascii="Garamond" w:eastAsia="Times New Roman" w:hAnsi="Garamond" w:cs="Times New Roman"/>
          <w:i/>
        </w:rPr>
      </w:pPr>
      <w:r w:rsidRPr="00132BA5">
        <w:rPr>
          <w:rFonts w:ascii="Garamond" w:eastAsia="Times New Roman" w:hAnsi="Garamond" w:cs="Times New Roman"/>
          <w:i/>
        </w:rPr>
        <w:t>Editores Convidados</w:t>
      </w:r>
    </w:p>
    <w:p w14:paraId="17C1DB24" w14:textId="77777777" w:rsidR="00C32C04" w:rsidRDefault="00C32C04" w:rsidP="00132BA5">
      <w:pPr>
        <w:spacing w:before="120" w:after="120"/>
        <w:jc w:val="center"/>
        <w:rPr>
          <w:rFonts w:ascii="Garamond" w:eastAsia="Times New Roman" w:hAnsi="Garamond" w:cs="Times New Roman"/>
          <w:i/>
        </w:rPr>
      </w:pPr>
    </w:p>
    <w:p w14:paraId="4C08FA2C" w14:textId="77777777" w:rsidR="00C32C04" w:rsidRDefault="00C32C04" w:rsidP="00132BA5">
      <w:pPr>
        <w:spacing w:before="120" w:after="120"/>
        <w:jc w:val="center"/>
        <w:rPr>
          <w:rFonts w:ascii="Garamond" w:eastAsia="Times New Roman" w:hAnsi="Garamond" w:cs="Times New Roman"/>
          <w:i/>
        </w:rPr>
      </w:pPr>
    </w:p>
    <w:p w14:paraId="142C09AA" w14:textId="77777777" w:rsidR="00C32C04" w:rsidRDefault="00C32C04" w:rsidP="00132BA5">
      <w:pPr>
        <w:spacing w:before="120" w:after="120"/>
        <w:jc w:val="center"/>
        <w:rPr>
          <w:rFonts w:ascii="Garamond" w:eastAsia="Times New Roman" w:hAnsi="Garamond" w:cs="Times New Roman"/>
          <w:i/>
        </w:rPr>
        <w:sectPr w:rsidR="00C32C04" w:rsidSect="00207EDF">
          <w:headerReference w:type="default" r:id="rId7"/>
          <w:footerReference w:type="default" r:id="rId8"/>
          <w:headerReference w:type="first" r:id="rId9"/>
          <w:footerReference w:type="first" r:id="rId10"/>
          <w:pgSz w:w="11906" w:h="16838"/>
          <w:pgMar w:top="1701" w:right="1134" w:bottom="1134" w:left="1701" w:header="709" w:footer="709" w:gutter="0"/>
          <w:pgNumType w:start="9"/>
          <w:cols w:space="720"/>
          <w:titlePg/>
          <w:docGrid w:linePitch="326"/>
        </w:sectPr>
      </w:pPr>
    </w:p>
    <w:p w14:paraId="41FA4F47" w14:textId="77777777" w:rsidR="00C32C04" w:rsidRDefault="00C32C04" w:rsidP="00C32C04">
      <w:pPr>
        <w:spacing w:before="120" w:after="120"/>
        <w:rPr>
          <w:rFonts w:ascii="Garamond" w:eastAsia="Times New Roman" w:hAnsi="Garamond" w:cs="Times New Roman"/>
          <w:i/>
        </w:rPr>
      </w:pPr>
    </w:p>
    <w:p w14:paraId="522E4E99" w14:textId="00F7C4FA"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We are pleased to present the dossier </w:t>
      </w:r>
      <w:r w:rsidRPr="00207EDF">
        <w:rPr>
          <w:rFonts w:ascii="Garamond" w:hAnsi="Garamond" w:cs="Times New Roman"/>
          <w:i/>
          <w:iCs/>
          <w:lang w:val="en-US"/>
        </w:rPr>
        <w:t>Ancient Epicurean and its Reception</w:t>
      </w:r>
      <w:r w:rsidRPr="00207EDF">
        <w:rPr>
          <w:rFonts w:ascii="Garamond" w:hAnsi="Garamond" w:cs="Times New Roman"/>
          <w:lang w:val="en-US"/>
        </w:rPr>
        <w:t xml:space="preserve">, part of Volume 15, Number 2, of the </w:t>
      </w:r>
      <w:proofErr w:type="spellStart"/>
      <w:r w:rsidRPr="00207EDF">
        <w:rPr>
          <w:rFonts w:ascii="Garamond" w:hAnsi="Garamond" w:cs="Times New Roman"/>
          <w:i/>
          <w:iCs/>
          <w:lang w:val="en-US"/>
        </w:rPr>
        <w:t>Trilhas</w:t>
      </w:r>
      <w:proofErr w:type="spellEnd"/>
      <w:r w:rsidRPr="00207EDF">
        <w:rPr>
          <w:rFonts w:ascii="Garamond" w:hAnsi="Garamond" w:cs="Times New Roman"/>
          <w:i/>
          <w:iCs/>
          <w:lang w:val="en-US"/>
        </w:rPr>
        <w:t xml:space="preserve"> </w:t>
      </w:r>
      <w:proofErr w:type="spellStart"/>
      <w:r w:rsidRPr="00207EDF">
        <w:rPr>
          <w:rFonts w:ascii="Garamond" w:hAnsi="Garamond" w:cs="Times New Roman"/>
          <w:i/>
          <w:iCs/>
          <w:lang w:val="en-US"/>
        </w:rPr>
        <w:t>Filosóficas</w:t>
      </w:r>
      <w:proofErr w:type="spellEnd"/>
      <w:r w:rsidRPr="00207EDF">
        <w:rPr>
          <w:rFonts w:ascii="Garamond" w:hAnsi="Garamond" w:cs="Times New Roman"/>
          <w:i/>
          <w:iCs/>
          <w:lang w:val="en-US"/>
        </w:rPr>
        <w:t xml:space="preserve"> </w:t>
      </w:r>
      <w:proofErr w:type="spellStart"/>
      <w:r w:rsidRPr="00207EDF">
        <w:rPr>
          <w:rFonts w:ascii="Garamond" w:hAnsi="Garamond" w:cs="Times New Roman"/>
          <w:lang w:val="en-US"/>
        </w:rPr>
        <w:t>Jorunal</w:t>
      </w:r>
      <w:proofErr w:type="spellEnd"/>
      <w:r w:rsidRPr="00207EDF">
        <w:rPr>
          <w:rFonts w:ascii="Garamond" w:hAnsi="Garamond" w:cs="Times New Roman"/>
          <w:lang w:val="en-US"/>
        </w:rPr>
        <w:t xml:space="preserve">. This is a set of eleven papers, six of which on issues related to Epicurus' thought and five on the reception of this thought, from Lucretius to modernity. </w:t>
      </w:r>
      <w:r w:rsidR="003E67C2" w:rsidRPr="00207EDF">
        <w:rPr>
          <w:rFonts w:ascii="Garamond" w:hAnsi="Garamond" w:cs="Times New Roman"/>
          <w:lang w:val="en-US"/>
        </w:rPr>
        <w:t xml:space="preserve">This edition also includes two articles in </w:t>
      </w:r>
      <w:r w:rsidR="003E67C2" w:rsidRPr="00207EDF">
        <w:rPr>
          <w:rFonts w:ascii="Garamond" w:hAnsi="Garamond" w:cs="Times New Roman"/>
          <w:i/>
          <w:iCs/>
          <w:lang w:val="en-US"/>
        </w:rPr>
        <w:t>Continuous Flow</w:t>
      </w:r>
      <w:r w:rsidR="003E67C2" w:rsidRPr="00207EDF">
        <w:rPr>
          <w:rFonts w:ascii="Garamond" w:hAnsi="Garamond" w:cs="Times New Roman"/>
          <w:lang w:val="en-US"/>
        </w:rPr>
        <w:t xml:space="preserve"> and a </w:t>
      </w:r>
      <w:r w:rsidR="003E67C2" w:rsidRPr="00207EDF">
        <w:rPr>
          <w:rFonts w:ascii="Garamond" w:hAnsi="Garamond" w:cs="Times New Roman"/>
          <w:i/>
          <w:iCs/>
          <w:lang w:val="en-US"/>
        </w:rPr>
        <w:t>Review</w:t>
      </w:r>
      <w:r w:rsidR="003E67C2" w:rsidRPr="00207EDF">
        <w:rPr>
          <w:rFonts w:ascii="Garamond" w:hAnsi="Garamond" w:cs="Times New Roman"/>
          <w:lang w:val="en-US"/>
        </w:rPr>
        <w:t>.</w:t>
      </w:r>
      <w:r w:rsidR="003E67C2" w:rsidRPr="00207EDF">
        <w:rPr>
          <w:rFonts w:ascii="Garamond" w:hAnsi="Garamond" w:cs="Times New Roman"/>
          <w:lang w:val="en-US"/>
        </w:rPr>
        <w:t xml:space="preserve"> </w:t>
      </w:r>
      <w:r w:rsidRPr="00207EDF">
        <w:rPr>
          <w:rFonts w:ascii="Garamond" w:hAnsi="Garamond" w:cs="Times New Roman"/>
          <w:lang w:val="en-US"/>
        </w:rPr>
        <w:t xml:space="preserve">We emphasize the relevance of these works for the deepening of the research about the Philosophy of Epicurus, the Epicurean Tradition in Brazil and in other countries. Some of the articles available here were presented as oral communications in the Panel </w:t>
      </w:r>
      <w:r w:rsidRPr="00207EDF">
        <w:rPr>
          <w:rFonts w:ascii="Garamond" w:hAnsi="Garamond" w:cs="Times New Roman"/>
          <w:i/>
          <w:iCs/>
          <w:lang w:val="en-US"/>
        </w:rPr>
        <w:t>Ethical Landscapes in Epicureanism</w:t>
      </w:r>
      <w:r w:rsidRPr="00207EDF">
        <w:rPr>
          <w:rFonts w:ascii="Garamond" w:hAnsi="Garamond" w:cs="Times New Roman"/>
          <w:lang w:val="en-US"/>
        </w:rPr>
        <w:t xml:space="preserve">, at the </w:t>
      </w:r>
      <w:r w:rsidRPr="00207EDF">
        <w:rPr>
          <w:rFonts w:ascii="Garamond" w:hAnsi="Garamond" w:cs="Times New Roman"/>
          <w:i/>
          <w:iCs/>
          <w:lang w:val="en-US"/>
        </w:rPr>
        <w:t>Celtic Conferences in Classics</w:t>
      </w:r>
      <w:r w:rsidRPr="00207EDF">
        <w:rPr>
          <w:rFonts w:ascii="Garamond" w:hAnsi="Garamond" w:cs="Times New Roman"/>
          <w:lang w:val="en-US"/>
        </w:rPr>
        <w:t xml:space="preserve"> (CCC) in June 2019, held at the University of Coimbra. The CCC is an international event that since 1998 takes place in England, Ireland, France, Canada and, more recently, in Portugal. The CCC is a democratic and inclusive event that invites researchers and students to discuss fundamental issues of Greco-Roman society and culture.</w:t>
      </w:r>
    </w:p>
    <w:p w14:paraId="4192EE4C"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In the paper “On choosing and avoiding: </w:t>
      </w:r>
      <w:proofErr w:type="spellStart"/>
      <w:r w:rsidRPr="00207EDF">
        <w:rPr>
          <w:rFonts w:ascii="Garamond" w:hAnsi="Garamond" w:cs="Times New Roman"/>
          <w:i/>
          <w:iCs/>
          <w:lang w:val="en-US"/>
        </w:rPr>
        <w:t>autarkeía</w:t>
      </w:r>
      <w:proofErr w:type="spellEnd"/>
      <w:r w:rsidRPr="00207EDF">
        <w:rPr>
          <w:rFonts w:ascii="Garamond" w:hAnsi="Garamond" w:cs="Times New Roman"/>
          <w:lang w:val="en-US"/>
        </w:rPr>
        <w:t xml:space="preserve"> in Epicurus”, Markus Figueira da Silva problematizes practical activity (</w:t>
      </w:r>
      <w:proofErr w:type="spellStart"/>
      <w:r w:rsidRPr="00207EDF">
        <w:rPr>
          <w:rFonts w:ascii="Garamond" w:hAnsi="Garamond" w:cs="Times New Roman"/>
          <w:i/>
          <w:iCs/>
          <w:lang w:val="en-US"/>
        </w:rPr>
        <w:t>pragmateía</w:t>
      </w:r>
      <w:proofErr w:type="spellEnd"/>
      <w:r w:rsidRPr="00207EDF">
        <w:rPr>
          <w:rFonts w:ascii="Garamond" w:hAnsi="Garamond" w:cs="Times New Roman"/>
          <w:lang w:val="en-US"/>
        </w:rPr>
        <w:t xml:space="preserve">) in Epicurus' ethical thought from the relationship between what can be chosen and what can be avoided to ensure the </w:t>
      </w:r>
      <w:proofErr w:type="spellStart"/>
      <w:r w:rsidRPr="00207EDF">
        <w:rPr>
          <w:rFonts w:ascii="Garamond" w:hAnsi="Garamond" w:cs="Times New Roman"/>
          <w:lang w:val="en-US"/>
        </w:rPr>
        <w:t>autarkeía</w:t>
      </w:r>
      <w:proofErr w:type="spellEnd"/>
      <w:r w:rsidRPr="00207EDF">
        <w:rPr>
          <w:rFonts w:ascii="Garamond" w:hAnsi="Garamond" w:cs="Times New Roman"/>
          <w:lang w:val="en-US"/>
        </w:rPr>
        <w:t xml:space="preserve"> that, in this context, means having the principle of action in oneself. This principle is fundamental for thinking about philosophical freedom (</w:t>
      </w:r>
      <w:proofErr w:type="spellStart"/>
      <w:r w:rsidRPr="00207EDF">
        <w:rPr>
          <w:rFonts w:ascii="Garamond" w:hAnsi="Garamond" w:cs="Times New Roman"/>
          <w:i/>
          <w:iCs/>
          <w:lang w:val="en-US"/>
        </w:rPr>
        <w:t>eleuthería</w:t>
      </w:r>
      <w:proofErr w:type="spellEnd"/>
      <w:r w:rsidRPr="00207EDF">
        <w:rPr>
          <w:rFonts w:ascii="Garamond" w:hAnsi="Garamond" w:cs="Times New Roman"/>
          <w:lang w:val="en-US"/>
        </w:rPr>
        <w:t>).</w:t>
      </w:r>
    </w:p>
    <w:p w14:paraId="3736F63F"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In the article entitled “Uma </w:t>
      </w:r>
      <w:proofErr w:type="spellStart"/>
      <w:r w:rsidRPr="00207EDF">
        <w:rPr>
          <w:rFonts w:ascii="Garamond" w:hAnsi="Garamond" w:cs="Times New Roman"/>
          <w:lang w:val="en-US"/>
        </w:rPr>
        <w:t>interpretação</w:t>
      </w:r>
      <w:proofErr w:type="spellEnd"/>
      <w:r w:rsidRPr="00207EDF">
        <w:rPr>
          <w:rFonts w:ascii="Garamond" w:hAnsi="Garamond" w:cs="Times New Roman"/>
          <w:lang w:val="en-US"/>
        </w:rPr>
        <w:t xml:space="preserve"> da </w:t>
      </w:r>
      <w:proofErr w:type="spellStart"/>
      <w:r w:rsidRPr="00207EDF">
        <w:rPr>
          <w:rFonts w:ascii="Garamond" w:hAnsi="Garamond" w:cs="Times New Roman"/>
          <w:lang w:val="en-US"/>
        </w:rPr>
        <w:t>ética</w:t>
      </w:r>
      <w:proofErr w:type="spellEnd"/>
      <w:r w:rsidRPr="00207EDF">
        <w:rPr>
          <w:rFonts w:ascii="Garamond" w:hAnsi="Garamond" w:cs="Times New Roman"/>
          <w:lang w:val="en-US"/>
        </w:rPr>
        <w:t xml:space="preserve"> de </w:t>
      </w:r>
      <w:proofErr w:type="spellStart"/>
      <w:r w:rsidRPr="00207EDF">
        <w:rPr>
          <w:rFonts w:ascii="Garamond" w:hAnsi="Garamond" w:cs="Times New Roman"/>
          <w:lang w:val="en-US"/>
        </w:rPr>
        <w:t>Epicuro</w:t>
      </w:r>
      <w:proofErr w:type="spellEnd"/>
      <w:r w:rsidRPr="00207EDF">
        <w:rPr>
          <w:rFonts w:ascii="Garamond" w:hAnsi="Garamond" w:cs="Times New Roman"/>
          <w:lang w:val="en-US"/>
        </w:rPr>
        <w:t xml:space="preserve"> a </w:t>
      </w:r>
      <w:proofErr w:type="spellStart"/>
      <w:r w:rsidRPr="00207EDF">
        <w:rPr>
          <w:rFonts w:ascii="Garamond" w:hAnsi="Garamond" w:cs="Times New Roman"/>
          <w:lang w:val="en-US"/>
        </w:rPr>
        <w:t>partir</w:t>
      </w:r>
      <w:proofErr w:type="spellEnd"/>
      <w:r w:rsidRPr="00207EDF">
        <w:rPr>
          <w:rFonts w:ascii="Garamond" w:hAnsi="Garamond" w:cs="Times New Roman"/>
          <w:lang w:val="en-US"/>
        </w:rPr>
        <w:t xml:space="preserve"> da </w:t>
      </w:r>
      <w:proofErr w:type="spellStart"/>
      <w:r w:rsidRPr="00207EDF">
        <w:rPr>
          <w:rFonts w:ascii="Garamond" w:hAnsi="Garamond" w:cs="Times New Roman"/>
          <w:lang w:val="en-US"/>
        </w:rPr>
        <w:t>noção</w:t>
      </w:r>
      <w:proofErr w:type="spellEnd"/>
      <w:r w:rsidRPr="00207EDF">
        <w:rPr>
          <w:rFonts w:ascii="Garamond" w:hAnsi="Garamond" w:cs="Times New Roman"/>
          <w:lang w:val="en-US"/>
        </w:rPr>
        <w:t xml:space="preserve"> de </w:t>
      </w:r>
      <w:proofErr w:type="spellStart"/>
      <w:r w:rsidRPr="00207EDF">
        <w:rPr>
          <w:rFonts w:ascii="Garamond" w:hAnsi="Garamond" w:cs="Times New Roman"/>
          <w:i/>
          <w:iCs/>
          <w:lang w:val="en-US"/>
        </w:rPr>
        <w:t>par’hemâs</w:t>
      </w:r>
      <w:proofErr w:type="spellEnd"/>
      <w:r w:rsidRPr="00207EDF">
        <w:rPr>
          <w:rFonts w:ascii="Garamond" w:hAnsi="Garamond" w:cs="Times New Roman"/>
          <w:lang w:val="en-US"/>
        </w:rPr>
        <w:t xml:space="preserve"> (An interpretation of Epicurus' Ethics based on the notion of </w:t>
      </w:r>
      <w:proofErr w:type="spellStart"/>
      <w:r w:rsidRPr="00207EDF">
        <w:rPr>
          <w:rFonts w:ascii="Garamond" w:hAnsi="Garamond" w:cs="Times New Roman"/>
          <w:i/>
          <w:iCs/>
          <w:lang w:val="en-US"/>
        </w:rPr>
        <w:t>par'hemâs</w:t>
      </w:r>
      <w:proofErr w:type="spellEnd"/>
      <w:r w:rsidRPr="00207EDF">
        <w:rPr>
          <w:rFonts w:ascii="Garamond" w:hAnsi="Garamond" w:cs="Times New Roman"/>
          <w:lang w:val="en-US"/>
        </w:rPr>
        <w:t xml:space="preserve">), Renato dos Santos Barbosa discusses the concept of </w:t>
      </w:r>
      <w:proofErr w:type="spellStart"/>
      <w:r w:rsidRPr="00207EDF">
        <w:rPr>
          <w:rFonts w:ascii="Garamond" w:hAnsi="Garamond" w:cs="Times New Roman"/>
          <w:i/>
          <w:iCs/>
          <w:lang w:val="en-US"/>
        </w:rPr>
        <w:t>par'hemâs</w:t>
      </w:r>
      <w:proofErr w:type="spellEnd"/>
      <w:r w:rsidRPr="00207EDF">
        <w:rPr>
          <w:rFonts w:ascii="Garamond" w:hAnsi="Garamond" w:cs="Times New Roman"/>
          <w:lang w:val="en-US"/>
        </w:rPr>
        <w:t xml:space="preserve"> and its relationship with the notions of good, practical wisdom, autarchy, freedom and deliberation.</w:t>
      </w:r>
    </w:p>
    <w:p w14:paraId="5FCA4D42"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The work “O </w:t>
      </w:r>
      <w:proofErr w:type="spellStart"/>
      <w:r w:rsidRPr="00207EDF">
        <w:rPr>
          <w:rFonts w:ascii="Garamond" w:hAnsi="Garamond" w:cs="Times New Roman"/>
          <w:lang w:val="en-US"/>
        </w:rPr>
        <w:t>corpo</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em</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Epicuro</w:t>
      </w:r>
      <w:proofErr w:type="spellEnd"/>
      <w:r w:rsidRPr="00207EDF">
        <w:rPr>
          <w:rFonts w:ascii="Garamond" w:hAnsi="Garamond" w:cs="Times New Roman"/>
          <w:lang w:val="en-US"/>
        </w:rPr>
        <w:t xml:space="preserve">: da </w:t>
      </w:r>
      <w:proofErr w:type="spellStart"/>
      <w:r w:rsidRPr="00207EDF">
        <w:rPr>
          <w:rFonts w:ascii="Garamond" w:hAnsi="Garamond" w:cs="Times New Roman"/>
          <w:lang w:val="en-US"/>
        </w:rPr>
        <w:t>constituição</w:t>
      </w:r>
      <w:proofErr w:type="spellEnd"/>
      <w:r w:rsidRPr="00207EDF">
        <w:rPr>
          <w:rFonts w:ascii="Garamond" w:hAnsi="Garamond" w:cs="Times New Roman"/>
          <w:lang w:val="en-US"/>
        </w:rPr>
        <w:t xml:space="preserve"> dos </w:t>
      </w:r>
      <w:proofErr w:type="spellStart"/>
      <w:r w:rsidRPr="00207EDF">
        <w:rPr>
          <w:rFonts w:ascii="Garamond" w:hAnsi="Garamond" w:cs="Times New Roman"/>
          <w:lang w:val="en-US"/>
        </w:rPr>
        <w:t>corpos</w:t>
      </w:r>
      <w:proofErr w:type="spellEnd"/>
      <w:r w:rsidRPr="00207EDF">
        <w:rPr>
          <w:rFonts w:ascii="Garamond" w:hAnsi="Garamond" w:cs="Times New Roman"/>
          <w:lang w:val="en-US"/>
        </w:rPr>
        <w:t xml:space="preserve"> a </w:t>
      </w:r>
      <w:proofErr w:type="spellStart"/>
      <w:r w:rsidRPr="00207EDF">
        <w:rPr>
          <w:rFonts w:ascii="Garamond" w:hAnsi="Garamond" w:cs="Times New Roman"/>
          <w:lang w:val="en-US"/>
        </w:rPr>
        <w:t>percepção</w:t>
      </w:r>
      <w:proofErr w:type="spellEnd"/>
      <w:r w:rsidRPr="00207EDF">
        <w:rPr>
          <w:rFonts w:ascii="Garamond" w:hAnsi="Garamond" w:cs="Times New Roman"/>
          <w:lang w:val="en-US"/>
        </w:rPr>
        <w:t xml:space="preserve"> da </w:t>
      </w:r>
      <w:proofErr w:type="spellStart"/>
      <w:r w:rsidRPr="00207EDF">
        <w:rPr>
          <w:rFonts w:ascii="Garamond" w:hAnsi="Garamond" w:cs="Times New Roman"/>
          <w:lang w:val="en-US"/>
        </w:rPr>
        <w:t>realidade</w:t>
      </w:r>
      <w:proofErr w:type="spellEnd"/>
      <w:r w:rsidRPr="00207EDF">
        <w:rPr>
          <w:rFonts w:ascii="Garamond" w:hAnsi="Garamond" w:cs="Times New Roman"/>
          <w:lang w:val="en-US"/>
        </w:rPr>
        <w:t xml:space="preserve"> (The body in Epicurus: from the constitution of bodies to the perception of reality)”, Rodrigo Vidal do Nascimento addresses the formative character of the nature of bodies, the relationship between bodies and emptiness and, finally, the body as a receptacle of reality.</w:t>
      </w:r>
    </w:p>
    <w:p w14:paraId="7A800CB9"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Everton da Silva Rocha in “</w:t>
      </w:r>
      <w:proofErr w:type="spellStart"/>
      <w:r w:rsidRPr="00207EDF">
        <w:rPr>
          <w:rFonts w:ascii="Garamond" w:hAnsi="Garamond" w:cs="Times New Roman"/>
          <w:i/>
          <w:iCs/>
          <w:lang w:val="en-US"/>
        </w:rPr>
        <w:t>Physiologia</w:t>
      </w:r>
      <w:proofErr w:type="spellEnd"/>
      <w:r w:rsidRPr="00207EDF">
        <w:rPr>
          <w:rFonts w:ascii="Garamond" w:hAnsi="Garamond" w:cs="Times New Roman"/>
          <w:lang w:val="en-US"/>
        </w:rPr>
        <w:t xml:space="preserve"> e </w:t>
      </w:r>
      <w:proofErr w:type="spellStart"/>
      <w:r w:rsidRPr="00207EDF">
        <w:rPr>
          <w:rFonts w:ascii="Garamond" w:hAnsi="Garamond" w:cs="Times New Roman"/>
          <w:lang w:val="en-US"/>
        </w:rPr>
        <w:t>ética</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dois</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fundamentos</w:t>
      </w:r>
      <w:proofErr w:type="spellEnd"/>
      <w:r w:rsidRPr="00207EDF">
        <w:rPr>
          <w:rFonts w:ascii="Garamond" w:hAnsi="Garamond" w:cs="Times New Roman"/>
          <w:lang w:val="en-US"/>
        </w:rPr>
        <w:t xml:space="preserve"> da </w:t>
      </w:r>
      <w:proofErr w:type="spellStart"/>
      <w:r w:rsidRPr="00207EDF">
        <w:rPr>
          <w:rFonts w:ascii="Garamond" w:hAnsi="Garamond" w:cs="Times New Roman"/>
          <w:lang w:val="en-US"/>
        </w:rPr>
        <w:t>unidade</w:t>
      </w:r>
      <w:proofErr w:type="spellEnd"/>
      <w:r w:rsidRPr="00207EDF">
        <w:rPr>
          <w:rFonts w:ascii="Garamond" w:hAnsi="Garamond" w:cs="Times New Roman"/>
          <w:lang w:val="en-US"/>
        </w:rPr>
        <w:t xml:space="preserve"> do </w:t>
      </w:r>
      <w:proofErr w:type="spellStart"/>
      <w:r w:rsidRPr="00207EDF">
        <w:rPr>
          <w:rFonts w:ascii="Garamond" w:hAnsi="Garamond" w:cs="Times New Roman"/>
          <w:lang w:val="en-US"/>
        </w:rPr>
        <w:t>conhecimento</w:t>
      </w:r>
      <w:proofErr w:type="spellEnd"/>
      <w:r w:rsidRPr="00207EDF">
        <w:rPr>
          <w:rFonts w:ascii="Garamond" w:hAnsi="Garamond" w:cs="Times New Roman"/>
          <w:lang w:val="en-US"/>
        </w:rPr>
        <w:t xml:space="preserve"> da Filosofia de </w:t>
      </w:r>
      <w:proofErr w:type="spellStart"/>
      <w:r w:rsidRPr="00207EDF">
        <w:rPr>
          <w:rFonts w:ascii="Garamond" w:hAnsi="Garamond" w:cs="Times New Roman"/>
          <w:lang w:val="en-US"/>
        </w:rPr>
        <w:t>Epicuro</w:t>
      </w:r>
      <w:proofErr w:type="spellEnd"/>
      <w:r w:rsidRPr="00207EDF">
        <w:rPr>
          <w:rFonts w:ascii="Garamond" w:hAnsi="Garamond" w:cs="Times New Roman"/>
          <w:lang w:val="en-US"/>
        </w:rPr>
        <w:t xml:space="preserve"> (</w:t>
      </w:r>
      <w:proofErr w:type="spellStart"/>
      <w:r w:rsidRPr="00207EDF">
        <w:rPr>
          <w:rFonts w:ascii="Garamond" w:hAnsi="Garamond" w:cs="Times New Roman"/>
          <w:i/>
          <w:iCs/>
          <w:lang w:val="en-US"/>
        </w:rPr>
        <w:t>Physiología</w:t>
      </w:r>
      <w:proofErr w:type="spellEnd"/>
      <w:r w:rsidRPr="00207EDF">
        <w:rPr>
          <w:rFonts w:ascii="Garamond" w:hAnsi="Garamond" w:cs="Times New Roman"/>
          <w:lang w:val="en-US"/>
        </w:rPr>
        <w:t xml:space="preserve"> and ethics: two foundations of the unity of knowledge in Epicurus' Philosophy)”, presents the problem of coherence in Epicurus' thought and its systematic unity. He defends the continuity between physiology and ethics within the framework of this thought.</w:t>
      </w:r>
    </w:p>
    <w:p w14:paraId="1D5FF774"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Marcone Maffezzolli in the article entitled “Da </w:t>
      </w:r>
      <w:proofErr w:type="spellStart"/>
      <w:r w:rsidRPr="00207EDF">
        <w:rPr>
          <w:rFonts w:ascii="Garamond" w:hAnsi="Garamond" w:cs="Times New Roman"/>
          <w:lang w:val="en-US"/>
        </w:rPr>
        <w:t>meditação</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em</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Epicuro</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ou</w:t>
      </w:r>
      <w:proofErr w:type="spellEnd"/>
      <w:r w:rsidRPr="00207EDF">
        <w:rPr>
          <w:rFonts w:ascii="Garamond" w:hAnsi="Garamond" w:cs="Times New Roman"/>
          <w:lang w:val="en-US"/>
        </w:rPr>
        <w:t xml:space="preserve"> do modo </w:t>
      </w:r>
      <w:proofErr w:type="spellStart"/>
      <w:r w:rsidRPr="00207EDF">
        <w:rPr>
          <w:rFonts w:ascii="Garamond" w:hAnsi="Garamond" w:cs="Times New Roman"/>
          <w:lang w:val="en-US"/>
        </w:rPr>
        <w:t>como</w:t>
      </w:r>
      <w:proofErr w:type="spellEnd"/>
      <w:r w:rsidRPr="00207EDF">
        <w:rPr>
          <w:rFonts w:ascii="Garamond" w:hAnsi="Garamond" w:cs="Times New Roman"/>
          <w:lang w:val="en-US"/>
        </w:rPr>
        <w:t xml:space="preserve"> a </w:t>
      </w:r>
      <w:proofErr w:type="spellStart"/>
      <w:r w:rsidRPr="00207EDF">
        <w:rPr>
          <w:rFonts w:ascii="Garamond" w:hAnsi="Garamond" w:cs="Times New Roman"/>
          <w:i/>
          <w:iCs/>
          <w:lang w:val="en-US"/>
        </w:rPr>
        <w:t>pragmateía</w:t>
      </w:r>
      <w:proofErr w:type="spellEnd"/>
      <w:r w:rsidRPr="00207EDF">
        <w:rPr>
          <w:rFonts w:ascii="Garamond" w:hAnsi="Garamond" w:cs="Times New Roman"/>
          <w:lang w:val="en-US"/>
        </w:rPr>
        <w:t xml:space="preserve"> é </w:t>
      </w:r>
      <w:proofErr w:type="spellStart"/>
      <w:r w:rsidRPr="00207EDF">
        <w:rPr>
          <w:rFonts w:ascii="Garamond" w:hAnsi="Garamond" w:cs="Times New Roman"/>
          <w:lang w:val="en-US"/>
        </w:rPr>
        <w:t>exercitada</w:t>
      </w:r>
      <w:proofErr w:type="spellEnd"/>
      <w:r w:rsidRPr="00207EDF">
        <w:rPr>
          <w:rFonts w:ascii="Garamond" w:hAnsi="Garamond" w:cs="Times New Roman"/>
          <w:lang w:val="en-US"/>
        </w:rPr>
        <w:t xml:space="preserve"> pela alma (On meditation in Epicurus, or the way which </w:t>
      </w:r>
      <w:proofErr w:type="spellStart"/>
      <w:r w:rsidRPr="00207EDF">
        <w:rPr>
          <w:rFonts w:ascii="Garamond" w:hAnsi="Garamond" w:cs="Times New Roman"/>
          <w:i/>
          <w:iCs/>
          <w:lang w:val="en-US"/>
        </w:rPr>
        <w:t>pragmateía</w:t>
      </w:r>
      <w:proofErr w:type="spellEnd"/>
      <w:r w:rsidRPr="00207EDF">
        <w:rPr>
          <w:rFonts w:ascii="Garamond" w:hAnsi="Garamond" w:cs="Times New Roman"/>
          <w:lang w:val="en-US"/>
        </w:rPr>
        <w:t xml:space="preserve"> is exercised by the soul”, presents the practice of meditation and the consequent articulation of the concepts of </w:t>
      </w:r>
      <w:proofErr w:type="spellStart"/>
      <w:r w:rsidRPr="00207EDF">
        <w:rPr>
          <w:rFonts w:ascii="Garamond" w:hAnsi="Garamond" w:cs="Times New Roman"/>
          <w:i/>
          <w:iCs/>
          <w:lang w:val="en-US"/>
        </w:rPr>
        <w:t>physiología</w:t>
      </w:r>
      <w:proofErr w:type="spellEnd"/>
      <w:r w:rsidRPr="00207EDF">
        <w:rPr>
          <w:rFonts w:ascii="Garamond" w:hAnsi="Garamond" w:cs="Times New Roman"/>
          <w:lang w:val="en-US"/>
        </w:rPr>
        <w:t xml:space="preserve">, </w:t>
      </w:r>
      <w:r w:rsidRPr="00207EDF">
        <w:rPr>
          <w:rFonts w:ascii="Garamond" w:hAnsi="Garamond" w:cs="Times New Roman"/>
          <w:i/>
          <w:iCs/>
          <w:lang w:val="en-US"/>
        </w:rPr>
        <w:t>ataraxia</w:t>
      </w:r>
      <w:r w:rsidRPr="00207EDF">
        <w:rPr>
          <w:rFonts w:ascii="Garamond" w:hAnsi="Garamond" w:cs="Times New Roman"/>
          <w:lang w:val="en-US"/>
        </w:rPr>
        <w:t xml:space="preserve"> and </w:t>
      </w:r>
      <w:proofErr w:type="spellStart"/>
      <w:r w:rsidRPr="00207EDF">
        <w:rPr>
          <w:rFonts w:ascii="Garamond" w:hAnsi="Garamond" w:cs="Times New Roman"/>
          <w:i/>
          <w:iCs/>
          <w:lang w:val="en-US"/>
        </w:rPr>
        <w:t>autarkeía</w:t>
      </w:r>
      <w:proofErr w:type="spellEnd"/>
      <w:r w:rsidRPr="00207EDF">
        <w:rPr>
          <w:rFonts w:ascii="Garamond" w:hAnsi="Garamond" w:cs="Times New Roman"/>
          <w:lang w:val="en-US"/>
        </w:rPr>
        <w:t xml:space="preserve"> in the way of life proposed by Epicurus.</w:t>
      </w:r>
    </w:p>
    <w:p w14:paraId="7080E098"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In his article “A </w:t>
      </w:r>
      <w:proofErr w:type="spellStart"/>
      <w:r w:rsidRPr="00207EDF">
        <w:rPr>
          <w:rFonts w:ascii="Garamond" w:hAnsi="Garamond" w:cs="Times New Roman"/>
          <w:i/>
          <w:iCs/>
          <w:lang w:val="en-US"/>
        </w:rPr>
        <w:t>koinonía</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uma</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compreensão</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epicúrea</w:t>
      </w:r>
      <w:proofErr w:type="spellEnd"/>
      <w:r w:rsidRPr="00207EDF">
        <w:rPr>
          <w:rFonts w:ascii="Garamond" w:hAnsi="Garamond" w:cs="Times New Roman"/>
          <w:lang w:val="en-US"/>
        </w:rPr>
        <w:t xml:space="preserve"> das </w:t>
      </w:r>
      <w:proofErr w:type="spellStart"/>
      <w:r w:rsidRPr="00207EDF">
        <w:rPr>
          <w:rFonts w:ascii="Garamond" w:hAnsi="Garamond" w:cs="Times New Roman"/>
          <w:lang w:val="en-US"/>
        </w:rPr>
        <w:t>relações</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humanas</w:t>
      </w:r>
      <w:proofErr w:type="spellEnd"/>
      <w:r w:rsidRPr="00207EDF">
        <w:rPr>
          <w:rFonts w:ascii="Garamond" w:hAnsi="Garamond" w:cs="Times New Roman"/>
          <w:lang w:val="en-US"/>
        </w:rPr>
        <w:t xml:space="preserve"> de </w:t>
      </w:r>
      <w:proofErr w:type="spellStart"/>
      <w:r w:rsidRPr="00207EDF">
        <w:rPr>
          <w:rFonts w:ascii="Garamond" w:hAnsi="Garamond" w:cs="Times New Roman"/>
          <w:lang w:val="en-US"/>
        </w:rPr>
        <w:t>acordo</w:t>
      </w:r>
      <w:proofErr w:type="spellEnd"/>
      <w:r w:rsidRPr="00207EDF">
        <w:rPr>
          <w:rFonts w:ascii="Garamond" w:hAnsi="Garamond" w:cs="Times New Roman"/>
          <w:lang w:val="en-US"/>
        </w:rPr>
        <w:t xml:space="preserve"> com o </w:t>
      </w:r>
      <w:proofErr w:type="spellStart"/>
      <w:r w:rsidRPr="00207EDF">
        <w:rPr>
          <w:rFonts w:ascii="Garamond" w:hAnsi="Garamond" w:cs="Times New Roman"/>
          <w:lang w:val="en-US"/>
        </w:rPr>
        <w:t>viver</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em</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comum</w:t>
      </w:r>
      <w:proofErr w:type="spellEnd"/>
      <w:r w:rsidRPr="00207EDF">
        <w:rPr>
          <w:rFonts w:ascii="Garamond" w:hAnsi="Garamond" w:cs="Times New Roman"/>
          <w:lang w:val="en-US"/>
        </w:rPr>
        <w:t xml:space="preserve"> (The </w:t>
      </w:r>
      <w:proofErr w:type="spellStart"/>
      <w:r w:rsidRPr="00207EDF">
        <w:rPr>
          <w:rFonts w:ascii="Garamond" w:hAnsi="Garamond" w:cs="Times New Roman"/>
          <w:i/>
          <w:iCs/>
          <w:lang w:val="en-US"/>
        </w:rPr>
        <w:t>koinonía</w:t>
      </w:r>
      <w:proofErr w:type="spellEnd"/>
      <w:r w:rsidRPr="00207EDF">
        <w:rPr>
          <w:rFonts w:ascii="Garamond" w:hAnsi="Garamond" w:cs="Times New Roman"/>
          <w:lang w:val="en-US"/>
        </w:rPr>
        <w:t xml:space="preserve">: an epicurean understanding of human relations according to common life)”, José Eudo Bezerra discusses the philosophical way of life according to Epicurus' principles of ethics. Several concepts are articulated </w:t>
      </w:r>
      <w:proofErr w:type="gramStart"/>
      <w:r w:rsidRPr="00207EDF">
        <w:rPr>
          <w:rFonts w:ascii="Garamond" w:hAnsi="Garamond" w:cs="Times New Roman"/>
          <w:lang w:val="en-US"/>
        </w:rPr>
        <w:t>in order to</w:t>
      </w:r>
      <w:proofErr w:type="gramEnd"/>
      <w:r w:rsidRPr="00207EDF">
        <w:rPr>
          <w:rFonts w:ascii="Garamond" w:hAnsi="Garamond" w:cs="Times New Roman"/>
          <w:lang w:val="en-US"/>
        </w:rPr>
        <w:t xml:space="preserve"> contrast the exercise of freedom from a philosophical life practice.</w:t>
      </w:r>
    </w:p>
    <w:p w14:paraId="56FCEFA4"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Carlo Delle Done opens the Section </w:t>
      </w:r>
      <w:r w:rsidRPr="00207EDF">
        <w:rPr>
          <w:rFonts w:ascii="Garamond" w:hAnsi="Garamond" w:cs="Times New Roman"/>
          <w:i/>
          <w:iCs/>
          <w:lang w:val="en-US"/>
        </w:rPr>
        <w:t>Epicureanism and its Reception</w:t>
      </w:r>
      <w:r w:rsidRPr="00207EDF">
        <w:rPr>
          <w:rFonts w:ascii="Garamond" w:hAnsi="Garamond" w:cs="Times New Roman"/>
          <w:lang w:val="en-US"/>
        </w:rPr>
        <w:t xml:space="preserve"> and presents us “Il testo </w:t>
      </w:r>
      <w:proofErr w:type="spellStart"/>
      <w:r w:rsidRPr="00207EDF">
        <w:rPr>
          <w:rFonts w:ascii="Garamond" w:hAnsi="Garamond" w:cs="Times New Roman"/>
          <w:lang w:val="en-US"/>
        </w:rPr>
        <w:t>che</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salva</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etica</w:t>
      </w:r>
      <w:proofErr w:type="spellEnd"/>
      <w:r w:rsidRPr="00207EDF">
        <w:rPr>
          <w:rFonts w:ascii="Garamond" w:hAnsi="Garamond" w:cs="Times New Roman"/>
          <w:lang w:val="en-US"/>
        </w:rPr>
        <w:t xml:space="preserve"> e </w:t>
      </w:r>
      <w:proofErr w:type="spellStart"/>
      <w:r w:rsidRPr="00207EDF">
        <w:rPr>
          <w:rFonts w:ascii="Garamond" w:hAnsi="Garamond" w:cs="Times New Roman"/>
          <w:lang w:val="en-US"/>
        </w:rPr>
        <w:t>prassi</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testuale</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nell'epicureismo</w:t>
      </w:r>
      <w:proofErr w:type="spellEnd"/>
      <w:r w:rsidRPr="00207EDF">
        <w:rPr>
          <w:rFonts w:ascii="Garamond" w:hAnsi="Garamond" w:cs="Times New Roman"/>
          <w:lang w:val="en-US"/>
        </w:rPr>
        <w:t xml:space="preserve"> (The text that saves: ethics and textual </w:t>
      </w:r>
      <w:r w:rsidRPr="00207EDF">
        <w:rPr>
          <w:rFonts w:ascii="Garamond" w:hAnsi="Garamond" w:cs="Times New Roman"/>
          <w:i/>
          <w:iCs/>
          <w:lang w:val="en-US"/>
        </w:rPr>
        <w:t>praxis</w:t>
      </w:r>
      <w:r w:rsidRPr="00207EDF">
        <w:rPr>
          <w:rFonts w:ascii="Garamond" w:hAnsi="Garamond" w:cs="Times New Roman"/>
          <w:lang w:val="en-US"/>
        </w:rPr>
        <w:t xml:space="preserve"> in Epicureanism)”, returning to the theme of the ethical implications inherent to the relationship that several Epicureans demonstrate to have with the textual dimension, mainly in Lucretius and from the analysis of the </w:t>
      </w:r>
      <w:r w:rsidRPr="00207EDF">
        <w:rPr>
          <w:rFonts w:ascii="Garamond" w:hAnsi="Garamond" w:cs="Times New Roman"/>
          <w:i/>
          <w:iCs/>
          <w:lang w:val="en-US"/>
        </w:rPr>
        <w:t xml:space="preserve">Papyri </w:t>
      </w:r>
      <w:proofErr w:type="spellStart"/>
      <w:r w:rsidRPr="00207EDF">
        <w:rPr>
          <w:rFonts w:ascii="Garamond" w:hAnsi="Garamond" w:cs="Times New Roman"/>
          <w:i/>
          <w:iCs/>
          <w:lang w:val="en-US"/>
        </w:rPr>
        <w:t>Herculanenses</w:t>
      </w:r>
      <w:proofErr w:type="spellEnd"/>
      <w:r w:rsidRPr="00207EDF">
        <w:rPr>
          <w:rFonts w:ascii="Garamond" w:hAnsi="Garamond" w:cs="Times New Roman"/>
          <w:lang w:val="en-US"/>
        </w:rPr>
        <w:t xml:space="preserve">. The article deals with the importance of observing how the relationship with the text is always oriented and subordinated to the search for the ethical </w:t>
      </w:r>
      <w:r w:rsidRPr="00207EDF">
        <w:rPr>
          <w:rFonts w:ascii="Garamond" w:hAnsi="Garamond" w:cs="Times New Roman"/>
          <w:i/>
          <w:iCs/>
          <w:lang w:val="en-US"/>
        </w:rPr>
        <w:t>telos</w:t>
      </w:r>
      <w:r w:rsidRPr="00207EDF">
        <w:rPr>
          <w:rFonts w:ascii="Garamond" w:hAnsi="Garamond" w:cs="Times New Roman"/>
          <w:lang w:val="en-US"/>
        </w:rPr>
        <w:t xml:space="preserve"> of the Epicurean school.</w:t>
      </w:r>
    </w:p>
    <w:p w14:paraId="22D8D30D"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lastRenderedPageBreak/>
        <w:t xml:space="preserve">In the paper “A </w:t>
      </w:r>
      <w:proofErr w:type="spellStart"/>
      <w:r w:rsidRPr="00207EDF">
        <w:rPr>
          <w:rFonts w:ascii="Garamond" w:hAnsi="Garamond" w:cs="Times New Roman"/>
          <w:i/>
          <w:iCs/>
          <w:lang w:val="en-US"/>
        </w:rPr>
        <w:t>invidia</w:t>
      </w:r>
      <w:proofErr w:type="spellEnd"/>
      <w:r w:rsidRPr="00207EDF">
        <w:rPr>
          <w:rFonts w:ascii="Garamond" w:hAnsi="Garamond" w:cs="Times New Roman"/>
          <w:lang w:val="en-US"/>
        </w:rPr>
        <w:t xml:space="preserve"> e </w:t>
      </w:r>
      <w:proofErr w:type="gramStart"/>
      <w:r w:rsidRPr="00207EDF">
        <w:rPr>
          <w:rFonts w:ascii="Garamond" w:hAnsi="Garamond" w:cs="Times New Roman"/>
          <w:lang w:val="en-US"/>
        </w:rPr>
        <w:t>a</w:t>
      </w:r>
      <w:proofErr w:type="gramEnd"/>
      <w:r w:rsidRPr="00207EDF">
        <w:rPr>
          <w:rFonts w:ascii="Garamond" w:hAnsi="Garamond" w:cs="Times New Roman"/>
          <w:lang w:val="en-US"/>
        </w:rPr>
        <w:t xml:space="preserve"> </w:t>
      </w:r>
      <w:proofErr w:type="spellStart"/>
      <w:r w:rsidRPr="00207EDF">
        <w:rPr>
          <w:rFonts w:ascii="Garamond" w:hAnsi="Garamond" w:cs="Times New Roman"/>
          <w:i/>
          <w:iCs/>
          <w:lang w:val="en-US"/>
        </w:rPr>
        <w:t>ambitionis</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como</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motivação</w:t>
      </w:r>
      <w:proofErr w:type="spellEnd"/>
      <w:r w:rsidRPr="00207EDF">
        <w:rPr>
          <w:rFonts w:ascii="Garamond" w:hAnsi="Garamond" w:cs="Times New Roman"/>
          <w:lang w:val="en-US"/>
        </w:rPr>
        <w:t xml:space="preserve"> para </w:t>
      </w:r>
      <w:proofErr w:type="spellStart"/>
      <w:r w:rsidRPr="00207EDF">
        <w:rPr>
          <w:rFonts w:ascii="Garamond" w:hAnsi="Garamond" w:cs="Times New Roman"/>
          <w:lang w:val="en-US"/>
        </w:rPr>
        <w:t>os</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conflitos</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civis</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em</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Lucrécio</w:t>
      </w:r>
      <w:proofErr w:type="spellEnd"/>
      <w:r w:rsidRPr="00207EDF">
        <w:rPr>
          <w:rFonts w:ascii="Garamond" w:hAnsi="Garamond" w:cs="Times New Roman"/>
          <w:lang w:val="en-US"/>
        </w:rPr>
        <w:t xml:space="preserve"> (</w:t>
      </w:r>
      <w:r w:rsidRPr="00207EDF">
        <w:rPr>
          <w:rFonts w:ascii="Garamond" w:hAnsi="Garamond" w:cs="Times New Roman"/>
          <w:i/>
          <w:iCs/>
          <w:lang w:val="en-US"/>
        </w:rPr>
        <w:t>Invidia</w:t>
      </w:r>
      <w:r w:rsidRPr="00207EDF">
        <w:rPr>
          <w:rFonts w:ascii="Garamond" w:hAnsi="Garamond" w:cs="Times New Roman"/>
          <w:lang w:val="en-US"/>
        </w:rPr>
        <w:t xml:space="preserve"> and </w:t>
      </w:r>
      <w:proofErr w:type="spellStart"/>
      <w:r w:rsidRPr="00207EDF">
        <w:rPr>
          <w:rFonts w:ascii="Garamond" w:hAnsi="Garamond" w:cs="Times New Roman"/>
          <w:i/>
          <w:iCs/>
          <w:lang w:val="en-US"/>
        </w:rPr>
        <w:t>ambitionis</w:t>
      </w:r>
      <w:proofErr w:type="spellEnd"/>
      <w:r w:rsidRPr="00207EDF">
        <w:rPr>
          <w:rFonts w:ascii="Garamond" w:hAnsi="Garamond" w:cs="Times New Roman"/>
          <w:lang w:val="en-US"/>
        </w:rPr>
        <w:t xml:space="preserve"> as motivation for civil strife in Lucretius)”, Antonio Júlio Garcia Freire deals with the appropriation of the concept of </w:t>
      </w:r>
      <w:proofErr w:type="spellStart"/>
      <w:r w:rsidRPr="00207EDF">
        <w:rPr>
          <w:rFonts w:ascii="Garamond" w:hAnsi="Garamond" w:cs="Times New Roman"/>
          <w:i/>
          <w:iCs/>
          <w:lang w:val="en-US"/>
        </w:rPr>
        <w:t>stásis</w:t>
      </w:r>
      <w:proofErr w:type="spellEnd"/>
      <w:r w:rsidRPr="00207EDF">
        <w:rPr>
          <w:rFonts w:ascii="Garamond" w:hAnsi="Garamond" w:cs="Times New Roman"/>
          <w:lang w:val="en-US"/>
        </w:rPr>
        <w:t xml:space="preserve">, used to name the conflicts and civil wars between ancient Greek cities. Regarding civil strife, Lucretius, in </w:t>
      </w:r>
      <w:r w:rsidRPr="00207EDF">
        <w:rPr>
          <w:rFonts w:ascii="Garamond" w:hAnsi="Garamond" w:cs="Times New Roman"/>
          <w:i/>
          <w:iCs/>
          <w:lang w:val="en-US"/>
        </w:rPr>
        <w:t>De rerum natura</w:t>
      </w:r>
      <w:r w:rsidRPr="00207EDF">
        <w:rPr>
          <w:rFonts w:ascii="Garamond" w:hAnsi="Garamond" w:cs="Times New Roman"/>
          <w:lang w:val="en-US"/>
        </w:rPr>
        <w:t xml:space="preserve"> (DRN), will make use of two concepts that, according to the author, are related to such conflicts: the first of them is </w:t>
      </w:r>
      <w:proofErr w:type="spellStart"/>
      <w:r w:rsidRPr="00207EDF">
        <w:rPr>
          <w:rFonts w:ascii="Garamond" w:hAnsi="Garamond" w:cs="Times New Roman"/>
          <w:i/>
          <w:iCs/>
          <w:lang w:val="en-US"/>
        </w:rPr>
        <w:t>invidia</w:t>
      </w:r>
      <w:proofErr w:type="spellEnd"/>
      <w:r w:rsidRPr="00207EDF">
        <w:rPr>
          <w:rFonts w:ascii="Garamond" w:hAnsi="Garamond" w:cs="Times New Roman"/>
          <w:lang w:val="en-US"/>
        </w:rPr>
        <w:t xml:space="preserve">. The other concept – which appears implicitly in the poem – is </w:t>
      </w:r>
      <w:proofErr w:type="spellStart"/>
      <w:r w:rsidRPr="00207EDF">
        <w:rPr>
          <w:rFonts w:ascii="Garamond" w:hAnsi="Garamond" w:cs="Times New Roman"/>
          <w:i/>
          <w:iCs/>
          <w:lang w:val="en-US"/>
        </w:rPr>
        <w:t>ambitionis</w:t>
      </w:r>
      <w:proofErr w:type="spellEnd"/>
      <w:r w:rsidRPr="00207EDF">
        <w:rPr>
          <w:rFonts w:ascii="Garamond" w:hAnsi="Garamond" w:cs="Times New Roman"/>
          <w:lang w:val="en-US"/>
        </w:rPr>
        <w:t>.</w:t>
      </w:r>
    </w:p>
    <w:p w14:paraId="3E7E6BBB"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The volume also features the text “</w:t>
      </w:r>
      <w:proofErr w:type="spellStart"/>
      <w:r w:rsidRPr="00207EDF">
        <w:rPr>
          <w:rFonts w:ascii="Garamond" w:hAnsi="Garamond" w:cs="Times New Roman"/>
          <w:lang w:val="en-US"/>
        </w:rPr>
        <w:t>Epicuro</w:t>
      </w:r>
      <w:proofErr w:type="spellEnd"/>
      <w:r w:rsidRPr="00207EDF">
        <w:rPr>
          <w:rFonts w:ascii="Garamond" w:hAnsi="Garamond" w:cs="Times New Roman"/>
          <w:lang w:val="en-US"/>
        </w:rPr>
        <w:t xml:space="preserve"> e o Apollo </w:t>
      </w:r>
      <w:proofErr w:type="spellStart"/>
      <w:r w:rsidRPr="00207EDF">
        <w:rPr>
          <w:rFonts w:ascii="Garamond" w:hAnsi="Garamond" w:cs="Times New Roman"/>
          <w:lang w:val="en-US"/>
        </w:rPr>
        <w:t>Epikourios</w:t>
      </w:r>
      <w:proofErr w:type="spellEnd"/>
      <w:r w:rsidRPr="00207EDF">
        <w:rPr>
          <w:rFonts w:ascii="Garamond" w:hAnsi="Garamond" w:cs="Times New Roman"/>
          <w:lang w:val="en-US"/>
        </w:rPr>
        <w:t xml:space="preserve"> (Epicurus and </w:t>
      </w:r>
      <w:r w:rsidRPr="00207EDF">
        <w:rPr>
          <w:rFonts w:ascii="Garamond" w:hAnsi="Garamond" w:cs="Times New Roman"/>
          <w:i/>
          <w:iCs/>
          <w:lang w:val="en-US"/>
        </w:rPr>
        <w:t xml:space="preserve">Apollo </w:t>
      </w:r>
      <w:proofErr w:type="spellStart"/>
      <w:r w:rsidRPr="00207EDF">
        <w:rPr>
          <w:rFonts w:ascii="Garamond" w:hAnsi="Garamond" w:cs="Times New Roman"/>
          <w:i/>
          <w:iCs/>
          <w:lang w:val="en-US"/>
        </w:rPr>
        <w:t>Epikourios</w:t>
      </w:r>
      <w:proofErr w:type="spellEnd"/>
      <w:r w:rsidRPr="00207EDF">
        <w:rPr>
          <w:rFonts w:ascii="Garamond" w:hAnsi="Garamond" w:cs="Times New Roman"/>
          <w:lang w:val="en-US"/>
        </w:rPr>
        <w:t xml:space="preserve">”, by </w:t>
      </w:r>
      <w:proofErr w:type="spellStart"/>
      <w:r w:rsidRPr="00207EDF">
        <w:rPr>
          <w:rFonts w:ascii="Garamond" w:hAnsi="Garamond" w:cs="Times New Roman"/>
          <w:lang w:val="en-US"/>
        </w:rPr>
        <w:t>Edrisi</w:t>
      </w:r>
      <w:proofErr w:type="spellEnd"/>
      <w:r w:rsidRPr="00207EDF">
        <w:rPr>
          <w:rFonts w:ascii="Garamond" w:hAnsi="Garamond" w:cs="Times New Roman"/>
          <w:lang w:val="en-US"/>
        </w:rPr>
        <w:t xml:space="preserve"> de Araújo Fernandes, where the author seeks to undertake various approximations between the figure of the philosopher Epicurus and that of the god “</w:t>
      </w:r>
      <w:r w:rsidRPr="00207EDF">
        <w:rPr>
          <w:rFonts w:ascii="Garamond" w:hAnsi="Garamond" w:cs="Times New Roman"/>
          <w:i/>
          <w:iCs/>
          <w:lang w:val="en-US"/>
        </w:rPr>
        <w:t xml:space="preserve">Apollon </w:t>
      </w:r>
      <w:proofErr w:type="spellStart"/>
      <w:r w:rsidRPr="00207EDF">
        <w:rPr>
          <w:rFonts w:ascii="Garamond" w:hAnsi="Garamond" w:cs="Times New Roman"/>
          <w:i/>
          <w:iCs/>
          <w:lang w:val="en-US"/>
        </w:rPr>
        <w:t>Epikourios</w:t>
      </w:r>
      <w:proofErr w:type="spellEnd"/>
      <w:r w:rsidRPr="00207EDF">
        <w:rPr>
          <w:rFonts w:ascii="Garamond" w:hAnsi="Garamond" w:cs="Times New Roman"/>
          <w:lang w:val="en-US"/>
        </w:rPr>
        <w:t>”. The author discusses, among other issues, the Epicurean theory that the name of a thing or person has something natural and thus allows one to speculate on the possible favorable repercussions that the philosopher and his disciples would have drawn from the fact that the master of the Garden was associated to the god by name.</w:t>
      </w:r>
    </w:p>
    <w:p w14:paraId="59F786AD"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João Pereira Matos offers us the work entitled “O </w:t>
      </w:r>
      <w:proofErr w:type="spellStart"/>
      <w:r w:rsidRPr="00207EDF">
        <w:rPr>
          <w:rFonts w:ascii="Garamond" w:hAnsi="Garamond" w:cs="Times New Roman"/>
          <w:lang w:val="en-US"/>
        </w:rPr>
        <w:t>epicurismo</w:t>
      </w:r>
      <w:proofErr w:type="spellEnd"/>
      <w:r w:rsidRPr="00207EDF">
        <w:rPr>
          <w:rFonts w:ascii="Garamond" w:hAnsi="Garamond" w:cs="Times New Roman"/>
          <w:lang w:val="en-US"/>
        </w:rPr>
        <w:t xml:space="preserve"> e o </w:t>
      </w:r>
      <w:proofErr w:type="spellStart"/>
      <w:r w:rsidRPr="00207EDF">
        <w:rPr>
          <w:rFonts w:ascii="Garamond" w:hAnsi="Garamond" w:cs="Times New Roman"/>
          <w:lang w:val="en-US"/>
        </w:rPr>
        <w:t>pensamento</w:t>
      </w:r>
      <w:proofErr w:type="spellEnd"/>
      <w:r w:rsidRPr="00207EDF">
        <w:rPr>
          <w:rFonts w:ascii="Garamond" w:hAnsi="Garamond" w:cs="Times New Roman"/>
          <w:lang w:val="en-US"/>
        </w:rPr>
        <w:t xml:space="preserve"> </w:t>
      </w:r>
      <w:proofErr w:type="spellStart"/>
      <w:r w:rsidRPr="00207EDF">
        <w:rPr>
          <w:rFonts w:ascii="Garamond" w:hAnsi="Garamond" w:cs="Times New Roman"/>
          <w:lang w:val="en-US"/>
        </w:rPr>
        <w:t>político</w:t>
      </w:r>
      <w:proofErr w:type="spellEnd"/>
      <w:r w:rsidRPr="00207EDF">
        <w:rPr>
          <w:rFonts w:ascii="Garamond" w:hAnsi="Garamond" w:cs="Times New Roman"/>
          <w:lang w:val="en-US"/>
        </w:rPr>
        <w:t xml:space="preserve"> (Epicureanism and political thought)”, discussing Epicurean political thought, despite the scarcity of surviving sources from that school on the subject. In this article, the author tries to show that, despite the small theoretical corpus of this school on the more general phenomenon of politics, its teachings had great implications in the development of Political Thought in Rome until the present day.</w:t>
      </w:r>
    </w:p>
    <w:p w14:paraId="6639D1BC" w14:textId="77777777"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We close this dossier with Kyriakos </w:t>
      </w:r>
      <w:proofErr w:type="spellStart"/>
      <w:r w:rsidRPr="00207EDF">
        <w:rPr>
          <w:rFonts w:ascii="Garamond" w:hAnsi="Garamond" w:cs="Times New Roman"/>
          <w:lang w:val="en-US"/>
        </w:rPr>
        <w:t>Fytakis</w:t>
      </w:r>
      <w:proofErr w:type="spellEnd"/>
      <w:r w:rsidRPr="00207EDF">
        <w:rPr>
          <w:rFonts w:ascii="Garamond" w:hAnsi="Garamond" w:cs="Times New Roman"/>
          <w:lang w:val="en-US"/>
        </w:rPr>
        <w:t xml:space="preserve"> and his paper “</w:t>
      </w:r>
      <w:r w:rsidRPr="00207EDF">
        <w:rPr>
          <w:rFonts w:ascii="Garamond" w:hAnsi="Garamond" w:cs="Times New Roman"/>
          <w:i/>
          <w:iCs/>
          <w:lang w:val="en-US"/>
        </w:rPr>
        <w:t>Clinamen</w:t>
      </w:r>
      <w:r w:rsidRPr="00207EDF">
        <w:rPr>
          <w:rFonts w:ascii="Garamond" w:hAnsi="Garamond" w:cs="Times New Roman"/>
          <w:lang w:val="en-US"/>
        </w:rPr>
        <w:t>, necessity and modern receptions of epicureanism: the figure of Spinoza”. The author analyzes the comparison between Epicurean doctrine and Spinoza's theory of necessity, shedding light on one of the most influential receptions of Epicurus' philosophy in modernity. In this perspective, the paper shows this inherent relationship, focusing more particularly on their modal theories. It examines the reasons why - unlike other cases - the comparison was based less on ethical and more metaphysical issues and shows how legitimate it is.</w:t>
      </w:r>
    </w:p>
    <w:p w14:paraId="19221D28" w14:textId="155A95E0" w:rsidR="003E67C2" w:rsidRPr="00207EDF" w:rsidRDefault="003E67C2" w:rsidP="00C32C04">
      <w:pPr>
        <w:spacing w:before="120" w:after="120"/>
        <w:ind w:firstLine="708"/>
        <w:jc w:val="both"/>
        <w:rPr>
          <w:rFonts w:ascii="Garamond" w:hAnsi="Garamond" w:cs="Times New Roman"/>
          <w:lang w:val="en-US"/>
        </w:rPr>
      </w:pPr>
      <w:r w:rsidRPr="00207EDF">
        <w:rPr>
          <w:rFonts w:ascii="Garamond" w:hAnsi="Garamond" w:cs="Times New Roman"/>
          <w:lang w:val="en-US"/>
        </w:rPr>
        <w:t xml:space="preserve">In the </w:t>
      </w:r>
      <w:r w:rsidRPr="00207EDF">
        <w:rPr>
          <w:rFonts w:ascii="Garamond" w:hAnsi="Garamond" w:cs="Times New Roman"/>
          <w:i/>
          <w:iCs/>
          <w:lang w:val="en-US"/>
        </w:rPr>
        <w:t>Continuous Flow</w:t>
      </w:r>
      <w:r w:rsidRPr="00207EDF">
        <w:rPr>
          <w:rFonts w:ascii="Garamond" w:hAnsi="Garamond" w:cs="Times New Roman"/>
          <w:lang w:val="en-US"/>
        </w:rPr>
        <w:t xml:space="preserve"> section, closing the Dossier, we have the article by Wesley de Jesus Barbosa, namely: “Agonistic perfectionism as a necessary counterpoint to Rawls's political liberalism: safeguarding political tensions as a support for the existence of current liberal democracies”. Also, the article by Lisandra Caroline de Araújo Lima Teixeira: “A Heideggerian analysis of the foundation of the mathematical essence of modern thought in Cartesian metaphysics”. Finally, we have Ana Monique Moura's review of the work “In the Swarm: Perspectives on the Digital” by the philosopher Byung-Chul Han.</w:t>
      </w:r>
    </w:p>
    <w:p w14:paraId="397633AE" w14:textId="5135D466" w:rsidR="00C32C04" w:rsidRPr="00207EDF" w:rsidRDefault="00C32C04" w:rsidP="00C32C04">
      <w:pPr>
        <w:spacing w:before="120" w:after="120"/>
        <w:ind w:firstLine="708"/>
        <w:jc w:val="both"/>
        <w:rPr>
          <w:rFonts w:ascii="Garamond" w:hAnsi="Garamond" w:cs="Times New Roman"/>
          <w:lang w:val="en-US"/>
        </w:rPr>
      </w:pPr>
      <w:r w:rsidRPr="00207EDF">
        <w:rPr>
          <w:rFonts w:ascii="Garamond" w:hAnsi="Garamond" w:cs="Times New Roman"/>
          <w:lang w:val="en-US"/>
        </w:rPr>
        <w:t>We would like to thank the authors, reviewers, and editors, mainly Professor Marcos Érico de Araújo Silva, current Editor-in-Chief of this prestigious journal. We are very grateful for your willingness to evaluate and accept our contribution to this edition. We hope that the texts in this Dossier can provide good reading and help students and researchers in the area, enhancing the research on the topics covered here.</w:t>
      </w:r>
    </w:p>
    <w:p w14:paraId="2F0C5A6E" w14:textId="77777777" w:rsidR="00C32C04" w:rsidRPr="00207EDF" w:rsidRDefault="00C32C04" w:rsidP="00C32C04">
      <w:pPr>
        <w:spacing w:before="120" w:after="120"/>
        <w:jc w:val="both"/>
        <w:rPr>
          <w:rFonts w:ascii="Garamond" w:hAnsi="Garamond" w:cs="Times New Roman"/>
          <w:lang w:val="en-US"/>
        </w:rPr>
      </w:pPr>
    </w:p>
    <w:p w14:paraId="07F5F047" w14:textId="77777777" w:rsidR="00C32C04" w:rsidRPr="00207EDF" w:rsidRDefault="00C32C04" w:rsidP="00C32C04">
      <w:pPr>
        <w:jc w:val="right"/>
        <w:rPr>
          <w:rFonts w:ascii="Garamond" w:hAnsi="Garamond" w:cs="Times New Roman"/>
          <w:lang w:val="en-US"/>
        </w:rPr>
      </w:pPr>
      <w:r w:rsidRPr="00207EDF">
        <w:rPr>
          <w:rFonts w:ascii="Garamond" w:hAnsi="Garamond" w:cs="Times New Roman"/>
          <w:lang w:val="en-US"/>
        </w:rPr>
        <w:t>We hope you enjoy reading.</w:t>
      </w:r>
    </w:p>
    <w:p w14:paraId="7BEB1371" w14:textId="77777777" w:rsidR="00C32C04" w:rsidRPr="00207EDF" w:rsidRDefault="00C32C04" w:rsidP="00132BA5">
      <w:pPr>
        <w:spacing w:before="120" w:after="120"/>
        <w:jc w:val="center"/>
        <w:rPr>
          <w:rFonts w:ascii="Garamond" w:eastAsia="Times New Roman" w:hAnsi="Garamond" w:cs="Times New Roman"/>
          <w:i/>
          <w:lang w:val="en-US"/>
        </w:rPr>
      </w:pPr>
    </w:p>
    <w:p w14:paraId="3C0A7F39" w14:textId="77777777" w:rsidR="00C32C04" w:rsidRPr="00207EDF" w:rsidRDefault="00C32C04" w:rsidP="00C32C04">
      <w:pPr>
        <w:jc w:val="center"/>
        <w:rPr>
          <w:rFonts w:ascii="Garamond" w:eastAsia="Times New Roman" w:hAnsi="Garamond" w:cs="Times New Roman"/>
          <w:i/>
        </w:rPr>
      </w:pPr>
      <w:r w:rsidRPr="00207EDF">
        <w:rPr>
          <w:rFonts w:ascii="Garamond" w:eastAsia="Times New Roman" w:hAnsi="Garamond" w:cs="Times New Roman"/>
          <w:i/>
        </w:rPr>
        <w:t>Dr. Markus Figueira da Silva (Professor, UFRN)</w:t>
      </w:r>
    </w:p>
    <w:p w14:paraId="79BF7350" w14:textId="77777777" w:rsidR="00C32C04" w:rsidRPr="00207EDF" w:rsidRDefault="00C32C04" w:rsidP="00C32C04">
      <w:pPr>
        <w:jc w:val="center"/>
        <w:rPr>
          <w:rFonts w:ascii="Garamond" w:eastAsia="Times New Roman" w:hAnsi="Garamond" w:cs="Times New Roman"/>
          <w:i/>
        </w:rPr>
      </w:pPr>
      <w:r w:rsidRPr="00207EDF">
        <w:rPr>
          <w:rFonts w:ascii="Garamond" w:eastAsia="Times New Roman" w:hAnsi="Garamond" w:cs="Times New Roman"/>
          <w:i/>
        </w:rPr>
        <w:t xml:space="preserve">Dr. </w:t>
      </w:r>
      <w:proofErr w:type="spellStart"/>
      <w:r w:rsidRPr="00207EDF">
        <w:rPr>
          <w:rFonts w:ascii="Garamond" w:eastAsia="Times New Roman" w:hAnsi="Garamond" w:cs="Times New Roman"/>
          <w:i/>
        </w:rPr>
        <w:t>Antonio</w:t>
      </w:r>
      <w:proofErr w:type="spellEnd"/>
      <w:r w:rsidRPr="00207EDF">
        <w:rPr>
          <w:rFonts w:ascii="Garamond" w:eastAsia="Times New Roman" w:hAnsi="Garamond" w:cs="Times New Roman"/>
          <w:i/>
        </w:rPr>
        <w:t xml:space="preserve"> Júlio Garcia Freire (Professor, UERN)</w:t>
      </w:r>
    </w:p>
    <w:p w14:paraId="40B7BA73" w14:textId="77777777" w:rsidR="00C32C04" w:rsidRPr="00207EDF" w:rsidRDefault="00C32C04" w:rsidP="00C32C04">
      <w:pPr>
        <w:jc w:val="center"/>
        <w:rPr>
          <w:rFonts w:ascii="Garamond" w:hAnsi="Garamond" w:cs="Times New Roman"/>
          <w:lang w:val="en-US"/>
        </w:rPr>
      </w:pPr>
      <w:proofErr w:type="spellStart"/>
      <w:r w:rsidRPr="00207EDF">
        <w:rPr>
          <w:rFonts w:ascii="Garamond" w:eastAsia="Times New Roman" w:hAnsi="Garamond" w:cs="Times New Roman"/>
          <w:i/>
        </w:rPr>
        <w:t>Guest</w:t>
      </w:r>
      <w:proofErr w:type="spellEnd"/>
      <w:r w:rsidRPr="00207EDF">
        <w:rPr>
          <w:rFonts w:ascii="Garamond" w:eastAsia="Times New Roman" w:hAnsi="Garamond" w:cs="Times New Roman"/>
          <w:i/>
        </w:rPr>
        <w:t xml:space="preserve"> </w:t>
      </w:r>
      <w:proofErr w:type="spellStart"/>
      <w:r w:rsidRPr="00207EDF">
        <w:rPr>
          <w:rFonts w:ascii="Garamond" w:eastAsia="Times New Roman" w:hAnsi="Garamond" w:cs="Times New Roman"/>
          <w:i/>
        </w:rPr>
        <w:t>Editors</w:t>
      </w:r>
      <w:proofErr w:type="spellEnd"/>
    </w:p>
    <w:p w14:paraId="0E465A7F" w14:textId="77777777" w:rsidR="00C32C04" w:rsidRPr="00207EDF" w:rsidRDefault="00C32C04" w:rsidP="00132BA5">
      <w:pPr>
        <w:spacing w:before="120" w:after="120"/>
        <w:jc w:val="center"/>
        <w:rPr>
          <w:rFonts w:ascii="Garamond" w:eastAsia="Times New Roman" w:hAnsi="Garamond" w:cs="Times New Roman"/>
          <w:iCs/>
          <w:lang w:val="en-US"/>
        </w:rPr>
      </w:pPr>
    </w:p>
    <w:sectPr w:rsidR="00C32C04" w:rsidRPr="00207EDF" w:rsidSect="00C32C04">
      <w:headerReference w:type="default" r:id="rId11"/>
      <w:pgSz w:w="11906" w:h="16838"/>
      <w:pgMar w:top="1701" w:right="1134" w:bottom="1134" w:left="1701" w:header="709" w:footer="709"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8685" w14:textId="77777777" w:rsidR="00B93C70" w:rsidRDefault="00B93C70">
      <w:r>
        <w:separator/>
      </w:r>
    </w:p>
  </w:endnote>
  <w:endnote w:type="continuationSeparator" w:id="0">
    <w:p w14:paraId="2E246AC9" w14:textId="77777777" w:rsidR="00B93C70" w:rsidRDefault="00B9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089F" w14:textId="4CB1D541" w:rsidR="00207EDF" w:rsidRPr="00207EDF" w:rsidRDefault="00207EDF" w:rsidP="00207EDF">
    <w:pPr>
      <w:tabs>
        <w:tab w:val="center" w:pos="4252"/>
        <w:tab w:val="right" w:pos="8504"/>
      </w:tabs>
      <w:jc w:val="center"/>
      <w:rPr>
        <w:rFonts w:ascii="Garamond" w:eastAsia="Garamond" w:hAnsi="Garamond" w:cs="Garamond"/>
        <w:b/>
        <w:sz w:val="22"/>
        <w:szCs w:val="22"/>
      </w:rPr>
    </w:pPr>
    <w:r w:rsidRPr="00207EDF">
      <w:rPr>
        <w:rFonts w:ascii="Garamond" w:eastAsia="Garamond" w:hAnsi="Garamond" w:cs="Garamond"/>
        <w:b/>
        <w:sz w:val="22"/>
        <w:szCs w:val="22"/>
      </w:rPr>
      <w:t>Trilhas Filosóficas, Caicó, ano 1</w:t>
    </w:r>
    <w:r>
      <w:rPr>
        <w:rFonts w:ascii="Garamond" w:eastAsia="Garamond" w:hAnsi="Garamond" w:cs="Garamond"/>
        <w:b/>
        <w:sz w:val="22"/>
        <w:szCs w:val="22"/>
      </w:rPr>
      <w:t>5</w:t>
    </w:r>
    <w:r w:rsidRPr="00207EDF">
      <w:rPr>
        <w:rFonts w:ascii="Garamond" w:eastAsia="Garamond" w:hAnsi="Garamond" w:cs="Garamond"/>
        <w:b/>
        <w:sz w:val="22"/>
        <w:szCs w:val="22"/>
      </w:rPr>
      <w:t xml:space="preserve">, n. </w:t>
    </w:r>
    <w:r>
      <w:rPr>
        <w:rFonts w:ascii="Garamond" w:eastAsia="Garamond" w:hAnsi="Garamond" w:cs="Garamond"/>
        <w:b/>
        <w:sz w:val="22"/>
        <w:szCs w:val="22"/>
      </w:rPr>
      <w:t>2</w:t>
    </w:r>
    <w:r w:rsidRPr="00207EDF">
      <w:rPr>
        <w:rFonts w:ascii="Garamond" w:eastAsia="Garamond" w:hAnsi="Garamond" w:cs="Garamond"/>
        <w:b/>
        <w:sz w:val="22"/>
        <w:szCs w:val="22"/>
      </w:rPr>
      <w:t>, 2022, p. 9-1</w:t>
    </w:r>
    <w:r>
      <w:rPr>
        <w:rFonts w:ascii="Garamond" w:eastAsia="Garamond" w:hAnsi="Garamond" w:cs="Garamond"/>
        <w:b/>
        <w:sz w:val="22"/>
        <w:szCs w:val="22"/>
      </w:rPr>
      <w:t>2</w:t>
    </w:r>
    <w:r w:rsidRPr="00207EDF">
      <w:rPr>
        <w:rFonts w:ascii="Garamond" w:eastAsia="Garamond" w:hAnsi="Garamond" w:cs="Garamond"/>
        <w:b/>
        <w:sz w:val="22"/>
        <w:szCs w:val="22"/>
      </w:rPr>
      <w:t xml:space="preserve"> </w:t>
    </w:r>
  </w:p>
  <w:p w14:paraId="41E29E71" w14:textId="77777777" w:rsidR="00207EDF" w:rsidRPr="00207EDF" w:rsidRDefault="00207EDF" w:rsidP="00207EDF">
    <w:pPr>
      <w:tabs>
        <w:tab w:val="center" w:pos="4252"/>
        <w:tab w:val="right" w:pos="8504"/>
      </w:tabs>
      <w:jc w:val="center"/>
      <w:rPr>
        <w:rFonts w:ascii="Garamond" w:eastAsia="Garamond" w:hAnsi="Garamond" w:cs="Garamond"/>
        <w:b/>
        <w:sz w:val="22"/>
        <w:szCs w:val="22"/>
      </w:rPr>
    </w:pPr>
    <w:r w:rsidRPr="00207EDF">
      <w:rPr>
        <w:rFonts w:ascii="Garamond" w:eastAsia="Garamond" w:hAnsi="Garamond" w:cs="Garamond"/>
        <w:b/>
        <w:sz w:val="22"/>
        <w:szCs w:val="22"/>
      </w:rPr>
      <w:t xml:space="preserve">ISSN 1984-5561 - DOI: </w:t>
    </w:r>
    <w:hyperlink r:id="rId1" w:history="1">
      <w:r w:rsidRPr="00207EDF">
        <w:rPr>
          <w:rFonts w:ascii="Garamond" w:hAnsi="Garamond" w:cs="Noto Sans"/>
          <w:b/>
          <w:color w:val="008ACB"/>
          <w:sz w:val="22"/>
          <w:szCs w:val="22"/>
          <w:shd w:val="clear" w:color="auto" w:fill="FFFFFF"/>
        </w:rPr>
        <w:t>https://doi.org/10.25244/tf.v15i2</w:t>
      </w:r>
    </w:hyperlink>
  </w:p>
  <w:p w14:paraId="12CA1151" w14:textId="2DE5376F" w:rsidR="00207EDF" w:rsidRDefault="00207EDF" w:rsidP="00207EDF">
    <w:pPr>
      <w:pStyle w:val="Rodap"/>
      <w:jc w:val="center"/>
    </w:pPr>
    <w:r w:rsidRPr="00207EDF">
      <w:rPr>
        <w:rFonts w:ascii="Garamond" w:eastAsia="Garamond" w:hAnsi="Garamond" w:cs="Garamond"/>
        <w:b/>
        <w:i/>
        <w:sz w:val="22"/>
        <w:szCs w:val="22"/>
      </w:rPr>
      <w:t>Dossiê Epicurismo antigo e sua recepção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8E60" w14:textId="4392E9EA" w:rsidR="00207EDF" w:rsidRPr="00207EDF" w:rsidRDefault="00207EDF" w:rsidP="00207EDF">
    <w:pPr>
      <w:tabs>
        <w:tab w:val="center" w:pos="4252"/>
        <w:tab w:val="right" w:pos="8504"/>
      </w:tabs>
      <w:jc w:val="center"/>
      <w:rPr>
        <w:rFonts w:ascii="Garamond" w:eastAsia="Garamond" w:hAnsi="Garamond" w:cs="Garamond"/>
        <w:b/>
        <w:sz w:val="22"/>
        <w:szCs w:val="22"/>
      </w:rPr>
    </w:pPr>
    <w:r w:rsidRPr="00207EDF">
      <w:rPr>
        <w:rFonts w:ascii="Garamond" w:eastAsia="Garamond" w:hAnsi="Garamond" w:cs="Garamond"/>
        <w:b/>
        <w:sz w:val="22"/>
        <w:szCs w:val="22"/>
      </w:rPr>
      <w:t>Trilhas Filosóficas, Caicó, ano 1</w:t>
    </w:r>
    <w:r>
      <w:rPr>
        <w:rFonts w:ascii="Garamond" w:eastAsia="Garamond" w:hAnsi="Garamond" w:cs="Garamond"/>
        <w:b/>
        <w:sz w:val="22"/>
        <w:szCs w:val="22"/>
      </w:rPr>
      <w:t>5</w:t>
    </w:r>
    <w:r w:rsidRPr="00207EDF">
      <w:rPr>
        <w:rFonts w:ascii="Garamond" w:eastAsia="Garamond" w:hAnsi="Garamond" w:cs="Garamond"/>
        <w:b/>
        <w:sz w:val="22"/>
        <w:szCs w:val="22"/>
      </w:rPr>
      <w:t xml:space="preserve">, n. </w:t>
    </w:r>
    <w:r>
      <w:rPr>
        <w:rFonts w:ascii="Garamond" w:eastAsia="Garamond" w:hAnsi="Garamond" w:cs="Garamond"/>
        <w:b/>
        <w:sz w:val="22"/>
        <w:szCs w:val="22"/>
      </w:rPr>
      <w:t>2</w:t>
    </w:r>
    <w:r w:rsidRPr="00207EDF">
      <w:rPr>
        <w:rFonts w:ascii="Garamond" w:eastAsia="Garamond" w:hAnsi="Garamond" w:cs="Garamond"/>
        <w:b/>
        <w:sz w:val="22"/>
        <w:szCs w:val="22"/>
      </w:rPr>
      <w:t xml:space="preserve">, 2022, p. 9-11 </w:t>
    </w:r>
  </w:p>
  <w:p w14:paraId="366BC2FB" w14:textId="09CD7442" w:rsidR="00207EDF" w:rsidRPr="00207EDF" w:rsidRDefault="00207EDF" w:rsidP="00207EDF">
    <w:pPr>
      <w:tabs>
        <w:tab w:val="center" w:pos="4252"/>
        <w:tab w:val="right" w:pos="8504"/>
      </w:tabs>
      <w:jc w:val="center"/>
      <w:rPr>
        <w:rFonts w:ascii="Garamond" w:eastAsia="Garamond" w:hAnsi="Garamond" w:cs="Garamond"/>
        <w:b/>
        <w:sz w:val="22"/>
        <w:szCs w:val="22"/>
      </w:rPr>
    </w:pPr>
    <w:r w:rsidRPr="00207EDF">
      <w:rPr>
        <w:rFonts w:ascii="Garamond" w:eastAsia="Garamond" w:hAnsi="Garamond" w:cs="Garamond"/>
        <w:b/>
        <w:sz w:val="22"/>
        <w:szCs w:val="22"/>
      </w:rPr>
      <w:t xml:space="preserve">ISSN 1984-5561 - DOI: </w:t>
    </w:r>
    <w:hyperlink r:id="rId1" w:history="1">
      <w:r w:rsidRPr="00207EDF">
        <w:rPr>
          <w:rFonts w:ascii="Garamond" w:hAnsi="Garamond" w:cs="Noto Sans"/>
          <w:b/>
          <w:color w:val="008ACB"/>
          <w:sz w:val="22"/>
          <w:szCs w:val="22"/>
          <w:shd w:val="clear" w:color="auto" w:fill="FFFFFF"/>
        </w:rPr>
        <w:t>https://doi.org/10.25244/tf.v15i2</w:t>
      </w:r>
    </w:hyperlink>
  </w:p>
  <w:p w14:paraId="523F03D6" w14:textId="1B574853" w:rsidR="00207EDF" w:rsidRPr="00207EDF" w:rsidRDefault="00207EDF" w:rsidP="00207EDF">
    <w:pPr>
      <w:tabs>
        <w:tab w:val="center" w:pos="4252"/>
        <w:tab w:val="right" w:pos="8504"/>
      </w:tabs>
      <w:jc w:val="center"/>
      <w:rPr>
        <w:rFonts w:ascii="Garamond" w:eastAsia="Garamond" w:hAnsi="Garamond" w:cs="Garamond"/>
        <w:b/>
        <w:i/>
        <w:sz w:val="22"/>
        <w:szCs w:val="22"/>
      </w:rPr>
    </w:pPr>
    <w:r w:rsidRPr="00207EDF">
      <w:rPr>
        <w:rFonts w:ascii="Garamond" w:eastAsia="Garamond" w:hAnsi="Garamond" w:cs="Garamond"/>
        <w:b/>
        <w:i/>
        <w:sz w:val="22"/>
        <w:szCs w:val="22"/>
      </w:rPr>
      <w:t>Dossiê Epicurismo antigo e sua recepção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57C" w14:textId="77777777" w:rsidR="00B93C70" w:rsidRDefault="00B93C70">
      <w:r>
        <w:separator/>
      </w:r>
    </w:p>
  </w:footnote>
  <w:footnote w:type="continuationSeparator" w:id="0">
    <w:p w14:paraId="6711A281" w14:textId="77777777" w:rsidR="00B93C70" w:rsidRDefault="00B9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936434597"/>
      <w:docPartObj>
        <w:docPartGallery w:val="Page Numbers (Top of Page)"/>
        <w:docPartUnique/>
      </w:docPartObj>
    </w:sdtPr>
    <w:sdtContent>
      <w:p w14:paraId="457CBAE4" w14:textId="62717481" w:rsidR="00DD27C5" w:rsidRPr="00DD27C5" w:rsidRDefault="00DD27C5">
        <w:pPr>
          <w:pStyle w:val="Cabealho"/>
          <w:jc w:val="right"/>
          <w:rPr>
            <w:rFonts w:ascii="Garamond" w:hAnsi="Garamond"/>
          </w:rPr>
        </w:pPr>
        <w:r w:rsidRPr="00DD27C5">
          <w:rPr>
            <w:rFonts w:ascii="Garamond" w:hAnsi="Garamond"/>
          </w:rPr>
          <w:fldChar w:fldCharType="begin"/>
        </w:r>
        <w:r w:rsidRPr="00DD27C5">
          <w:rPr>
            <w:rFonts w:ascii="Garamond" w:hAnsi="Garamond"/>
          </w:rPr>
          <w:instrText>PAGE   \* MERGEFORMAT</w:instrText>
        </w:r>
        <w:r w:rsidRPr="00DD27C5">
          <w:rPr>
            <w:rFonts w:ascii="Garamond" w:hAnsi="Garamond"/>
          </w:rPr>
          <w:fldChar w:fldCharType="separate"/>
        </w:r>
        <w:r w:rsidRPr="00DD27C5">
          <w:rPr>
            <w:rFonts w:ascii="Garamond" w:hAnsi="Garamond"/>
          </w:rPr>
          <w:t>2</w:t>
        </w:r>
        <w:r w:rsidRPr="00DD27C5">
          <w:rPr>
            <w:rFonts w:ascii="Garamond" w:hAnsi="Garamond"/>
          </w:rPr>
          <w:fldChar w:fldCharType="end"/>
        </w:r>
      </w:p>
    </w:sdtContent>
  </w:sdt>
  <w:p w14:paraId="41162B5C" w14:textId="60E9FB5C" w:rsidR="00DD27C5" w:rsidRPr="00DD27C5" w:rsidRDefault="00DD27C5" w:rsidP="00207EDF">
    <w:pPr>
      <w:spacing w:before="120" w:after="120"/>
      <w:jc w:val="center"/>
      <w:rPr>
        <w:rFonts w:ascii="Garamond" w:eastAsia="Times New Roman" w:hAnsi="Garamond" w:cs="Times New Roman"/>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A83" w14:textId="719BC9EF" w:rsidR="00207EDF" w:rsidRDefault="00207EDF">
    <w:pPr>
      <w:pStyle w:val="Cabealho"/>
    </w:pPr>
    <w:r w:rsidRPr="00207EDF">
      <w:drawing>
        <wp:inline distT="0" distB="0" distL="0" distR="0" wp14:anchorId="09D64BCA" wp14:editId="0BAFC817">
          <wp:extent cx="5402580" cy="948690"/>
          <wp:effectExtent l="0" t="0" r="7620" b="0"/>
          <wp:docPr id="198947063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580" cy="9486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875978573"/>
      <w:docPartObj>
        <w:docPartGallery w:val="Page Numbers (Top of Page)"/>
        <w:docPartUnique/>
      </w:docPartObj>
    </w:sdtPr>
    <w:sdtContent>
      <w:p w14:paraId="29C16C6A" w14:textId="77777777" w:rsidR="00C32C04" w:rsidRPr="00DD27C5" w:rsidRDefault="00C32C04">
        <w:pPr>
          <w:pStyle w:val="Cabealho"/>
          <w:jc w:val="right"/>
          <w:rPr>
            <w:rFonts w:ascii="Garamond" w:hAnsi="Garamond"/>
          </w:rPr>
        </w:pPr>
        <w:r w:rsidRPr="00DD27C5">
          <w:rPr>
            <w:rFonts w:ascii="Garamond" w:hAnsi="Garamond"/>
          </w:rPr>
          <w:fldChar w:fldCharType="begin"/>
        </w:r>
        <w:r w:rsidRPr="00DD27C5">
          <w:rPr>
            <w:rFonts w:ascii="Garamond" w:hAnsi="Garamond"/>
          </w:rPr>
          <w:instrText>PAGE   \* MERGEFORMAT</w:instrText>
        </w:r>
        <w:r w:rsidRPr="00DD27C5">
          <w:rPr>
            <w:rFonts w:ascii="Garamond" w:hAnsi="Garamond"/>
          </w:rPr>
          <w:fldChar w:fldCharType="separate"/>
        </w:r>
        <w:r w:rsidRPr="00DD27C5">
          <w:rPr>
            <w:rFonts w:ascii="Garamond" w:hAnsi="Garamond"/>
          </w:rPr>
          <w:t>2</w:t>
        </w:r>
        <w:r w:rsidRPr="00DD27C5">
          <w:rPr>
            <w:rFonts w:ascii="Garamond" w:hAnsi="Garamond"/>
          </w:rPr>
          <w:fldChar w:fldCharType="end"/>
        </w:r>
      </w:p>
    </w:sdtContent>
  </w:sdt>
  <w:p w14:paraId="7C68E037" w14:textId="02974A4D" w:rsidR="00C32C04" w:rsidRPr="00DD27C5" w:rsidRDefault="00C32C04" w:rsidP="00DD27C5">
    <w:pPr>
      <w:spacing w:before="120" w:after="120"/>
      <w:jc w:val="center"/>
      <w:rPr>
        <w:rFonts w:ascii="Garamond" w:eastAsia="Times New Roman" w:hAnsi="Garamond" w:cs="Times New Roman"/>
        <w:b/>
        <w:color w:val="000000"/>
      </w:rPr>
    </w:pPr>
    <w:r w:rsidRPr="00132BA5">
      <w:rPr>
        <w:rFonts w:ascii="Garamond" w:eastAsia="Times New Roman" w:hAnsi="Garamond" w:cs="Times New Roman"/>
        <w:b/>
      </w:rPr>
      <w:t>EDITORIAL</w:t>
    </w:r>
    <w:r>
      <w:rPr>
        <w:rFonts w:ascii="Garamond" w:eastAsia="Times New Roman" w:hAnsi="Garamond" w:cs="Times New Roman"/>
        <w:b/>
      </w:rPr>
      <w:t xml:space="preserve"> – </w:t>
    </w:r>
    <w:proofErr w:type="spellStart"/>
    <w:r>
      <w:rPr>
        <w:rFonts w:ascii="Garamond" w:eastAsia="Times New Roman" w:hAnsi="Garamond" w:cs="Times New Roman"/>
        <w:b/>
      </w:rPr>
      <w:t>English</w:t>
    </w:r>
    <w:proofErr w:type="spellEnd"/>
    <w:r>
      <w:rPr>
        <w:rFonts w:ascii="Garamond" w:eastAsia="Times New Roman" w:hAnsi="Garamond" w:cs="Times New Roman"/>
        <w:b/>
      </w:rPr>
      <w:t xml:space="preserve"> </w:t>
    </w:r>
    <w:proofErr w:type="spellStart"/>
    <w:r>
      <w:rPr>
        <w:rFonts w:ascii="Garamond" w:eastAsia="Times New Roman" w:hAnsi="Garamond" w:cs="Times New Roman"/>
        <w:b/>
      </w:rPr>
      <w:t>version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C9"/>
    <w:rsid w:val="00132BA5"/>
    <w:rsid w:val="00147115"/>
    <w:rsid w:val="00207EDF"/>
    <w:rsid w:val="002D5FC9"/>
    <w:rsid w:val="003E67C2"/>
    <w:rsid w:val="00530D35"/>
    <w:rsid w:val="00555AE6"/>
    <w:rsid w:val="005B4876"/>
    <w:rsid w:val="007725CC"/>
    <w:rsid w:val="00A63A15"/>
    <w:rsid w:val="00B81347"/>
    <w:rsid w:val="00B93C70"/>
    <w:rsid w:val="00C32C04"/>
    <w:rsid w:val="00DA2CBD"/>
    <w:rsid w:val="00DD27C5"/>
    <w:rsid w:val="00DE60D9"/>
    <w:rsid w:val="00E03577"/>
    <w:rsid w:val="00E21489"/>
    <w:rsid w:val="00ED4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F7EC"/>
  <w15:docId w15:val="{DB82D0E2-1A21-394B-993D-598B1F38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DA2CBD"/>
    <w:pPr>
      <w:tabs>
        <w:tab w:val="center" w:pos="4252"/>
        <w:tab w:val="right" w:pos="8504"/>
      </w:tabs>
    </w:pPr>
  </w:style>
  <w:style w:type="character" w:customStyle="1" w:styleId="CabealhoChar">
    <w:name w:val="Cabeçalho Char"/>
    <w:basedOn w:val="Fontepargpadro"/>
    <w:link w:val="Cabealho"/>
    <w:uiPriority w:val="99"/>
    <w:rsid w:val="00DA2CBD"/>
  </w:style>
  <w:style w:type="paragraph" w:styleId="Rodap">
    <w:name w:val="footer"/>
    <w:basedOn w:val="Normal"/>
    <w:link w:val="RodapChar"/>
    <w:uiPriority w:val="99"/>
    <w:unhideWhenUsed/>
    <w:rsid w:val="00DA2CBD"/>
    <w:pPr>
      <w:tabs>
        <w:tab w:val="center" w:pos="4252"/>
        <w:tab w:val="right" w:pos="8504"/>
      </w:tabs>
    </w:pPr>
  </w:style>
  <w:style w:type="character" w:customStyle="1" w:styleId="RodapChar">
    <w:name w:val="Rodapé Char"/>
    <w:basedOn w:val="Fontepargpadro"/>
    <w:link w:val="Rodap"/>
    <w:uiPriority w:val="99"/>
    <w:rsid w:val="00DA2CBD"/>
  </w:style>
  <w:style w:type="character" w:styleId="Hyperlink">
    <w:name w:val="Hyperlink"/>
    <w:basedOn w:val="Fontepargpadro"/>
    <w:uiPriority w:val="99"/>
    <w:unhideWhenUsed/>
    <w:rsid w:val="00ED4A59"/>
    <w:rPr>
      <w:color w:val="0000FF" w:themeColor="hyperlink"/>
      <w:u w:val="single"/>
    </w:rPr>
  </w:style>
  <w:style w:type="character" w:styleId="MenoPendente">
    <w:name w:val="Unresolved Mention"/>
    <w:basedOn w:val="Fontepargpadro"/>
    <w:uiPriority w:val="99"/>
    <w:semiHidden/>
    <w:unhideWhenUsed/>
    <w:rsid w:val="00ED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25244/tf.v15i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5244/tf.v15i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0530-AA1C-464E-8D7D-00922C91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2197</Words>
  <Characters>11868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Marcos Érico de Araújo Silva</cp:lastModifiedBy>
  <cp:revision>9</cp:revision>
  <dcterms:created xsi:type="dcterms:W3CDTF">2023-04-27T22:02:00Z</dcterms:created>
  <dcterms:modified xsi:type="dcterms:W3CDTF">2026-04-10T01:58:00Z</dcterms:modified>
</cp:coreProperties>
</file>